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Артема Григорьевича на нарушение его конституционных прав пунктом 9 статьи 152 Гражданского кодекса Российской Федерации и статьей 104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А.Г.Макаров оспаривает конституционность пункта 9 статьи 152 ГК Российской Федерации, согласно которому гражданин, в отношении которого распространены сведения, порочащие его честь, достоинство или деловую репутацию, наряду с опровержением таких сведений или опубликованием своего ответа вправе требовать возмещения убытков и компенсации морального вреда, причиненных распространением таких сведений, а также статьи 104 «Реестр недобросовестных поставщиков (подрядчиков, исполнителей)» Федерального закона от 5 апреля 2013 года № 2 44-ФЗ «О контрактной системе в сфере закупок товаров, работ, услуг для обеспечения государственных и муниципальных нужд». Как следует из представленных материалов, решением арбитражного суда, оставленным без изменения судами вышестоящих инстанций, А.Г.Макарову отказано в удовлетворении иска о взыскании с Российской Федерации морального вреда, причиненного распространением антимонопольным органом порочащих его деловую репутацию сведений. В обоснование иска было указано, что решение антимонопольного органа о включении сведений об истце в реестр недобросовестных поставщиков ранее было признано судом незаконным; соответствующие сведения недостоверны, порочат его деловую репутацию, в связи с чем истцу причинен моральный вред, поскольку с момента размещения сведений о нем в реестре на основании решения антимонопольного органа и до исключения этих сведений из реестра ответчиком во исполнение решения суда прошло продолжительное время. Суды, руководствуясь, в частности, разъяснениями, содержащимися в пункте 7 постановления Пленума Верховного Суда Российской Федерации от 24 февраля 2005 года № 3 «О судебной практике по делам о защите чести и достоинства граждан, а также деловой репутации граждан и юридических лиц», пришли к выводу, что оспариваемые истцом как порочащие его деловую репутацию сведения, содержащиеся в процессуальных документах и документах государственных органов, не подлежат опровержению в порядке статьи 152 ГК Российской Федерации, поэтому требования истца, основанные на пункте 9 данной статьи, о компенсации морального вреда также не могут быть удовлетворены. По мнению А.Г.Макарова, оспариваемые нормы противоречат статьям 46 (часть 1), 53 и 55 (часть 3) Конституции Российской Федерации, поскольку препятствуют компенсации морального вреда, причиненного лицу противоправным размещением сведений о нем в реестре недобросовестных поставщиков, притом что неправомерность такого размещения подтверждена судом.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152 ГК Российской Федерации, устанавливающие гражданско-правовые способы защиты чести, достоинства и деловой репутации и определяющие – путем закрепления права гражданина требовать по суду опровержения порочащих его сведений, если распространивший их не докажет, что они соответствуют действительности (пункт 1), возмещения убытков и компенсации морального вреда, причиненных распространением таких сведений (пункт 9), – порядок реализации конституционного права на защиту чести и доброго имени (статья 23, часть 1, Конституции Российской Федерации), направлены на осуществление конституционной обязанности государства охранять достоинство личности (статья 21, часть 1, Конституции Российской Федерации) как необходимую предпосылку и основу всех других неотчуждаемых прав и свобод человека, условие их признания и соблюдения (Постановление Конституционного Суда Российской Федерации от 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Артема Григорьевича,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