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Ковалева Анатолия Ивановича на нарушение его конституционных прав пунктом «б» части третьей1 статьи 72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А.И.Ковалева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А.И.Ковалев, осужденный за совершение преступления, утверждает, что пункт «б» части третьей1 статьи 72 «Исчисление сроков наказаний и зачет наказания» УК Российской Федерации противоречит статьям 17 (части 1 и 2), 45 (часть 1), 46 (часть 1), 49 и 50 (часть 3) Конституции Российской Федерации. По мнению заявителя, оспариваемая норма препятствует применению установленного в ней льготного зачета в срок лишения свободы времени содержания лица в следственном изоляторе после вступления приговора в законную силу и до доставления его в 2 исправительное учреждение, несмотря на то, что этому лицу отбывание наказания назначено в колонии общего режима.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закрепляя в статье 22 право каждого на свободу и личную неприкосновенность, устанавливает единые гарантии этого права при заключении под стражу, содержании под стражей и при лишении свободы. Соответственно, в основе зачета в срок наказания периода, в течение которого лицо подвергается изоляции от общества, лежит сопоставление характера применяемых при этом уголовно-правовых или уголовно-процессуальных ограничений (Постановление Конституционного Суда Российской Федерации от 27 февраля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Ковалева Анатолия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