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3105-О/2023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Бочарова Владимира Ивановича на нарушение конституционных прав его несовершеннолетней дочери, а также гражданки Бочаровой Виолетты Владимировны на нарушение ее конституционных прав пунктами 1 и 3 статьи 1079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В.И.Бочарова и В.В.Бочаровой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В.И.Бочаров, действующий в интересах своей несовершеннолетней дочери, и В.В.Бочарова оспаривают конституционность следующих положений статьи 1079 ГК Российской Федерации: пункта 1, устанавливающего, что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2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данного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пункта 3, закрепляющего, что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данной статьи; вред, причиненный в результате взаимодействия источников повышенной опасности их владельцам, возмещается на общих основаниях (статья 1064). Как следует из представленных материалов, решением суда общей юрисдикции, с которым согласились суды вышестоящих инстанций, частично удовлетворены исковые требования заявителей о возмещении вреда, причиненного потерей кормильца – гражданки Б., погибшей в результате дорожно-транспортного происшествия с участием автомобиля, в котором она находилась в качестве пассажира. При этом суды отказали в удовлетворении требований о возложении солидарной ответственности на водителя, не признанного виновным в столкновении транспортных средств. По мнению заявителей, пункты 1 и 3 статьи 1079 ГК Российской Федерации не соответствуют статье 19 (часть 1) Конституции Российской Федерации в той мере, в какой они по смыслу, придаваемому им правоприменительной практикой, освобождают водителя транспортного 3 средства, участвовавшего в дорожно-транспортном происшествии, но не признанного виновным в его совершении, от возмещения вреда в связи с потерей кормильца детям погибшего в результате такого происшествия пассажира одного из столкнувшихся транспортных средств.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Деятельность, связанная с использованием источника повышенной опасности, создающая риск повышенной опасности для окружающих, обусловливает и повышенную ответственность владельцев источников повышенной опасности (независимо от наличия их вины) в наступлении неблагоприятных последствий для третьих лиц, что не противоречит статье 55 (часть 3) Конституции Российской Федерации, допускающей ограничение конституционных прав и свобод федеральным законом в целях защиты здоровья, прав и законных интересов других лиц (Определение Конституционного Суда Российской Федерации от 23 июня 2005 года № 261- О). Абзац первый пункта 3 статьи 1079 ГК Российской Федерации закрепляет, что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данной статьи, устанавливающей общее правило о безвиновной ответственности юридических лиц и граждан, деятельность которых связана с повышенной опасностью для окружающих. В силу указанных положений названные лица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данного Кодекса. 4 При этом по смыслу позиции, сформулированной Конституционным Судом Российской Федерации в Определении от 15 мая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Бочарова Владимира Ивановича и Бочаровой Виолетты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