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2928-О/2024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Матякина Павла Александровича на нарушение его конституционных прав частью первой и пунктом 3 части второй статьи 75, частью третьей статьи 195, частью первой статьи 198 и пунктом 1 части четвертой статьи 413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П.А.Матякина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Письмом судьи Верховного Суда Российской Федерации гражданину П.А.Матякину возвращено без рассмотрения заявление, в котором он настаивал на пересмотре постановленного в отношении него обвинительного приговора и последующих судебных решений – в связи с вынесением Конституционным Судом Российской Федерации Определения от 28 февраля 2023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75 УПК Российской Федерации – прямо закрепляющая в развитие статьи 50 (часть 2) Конституции Российской Федерации, что доказательства, полученные с нарушением требований данного Кодекса, являются недопустимыми, не имеют юридической силы и не могут быть положены в основу обвинения, а также использоваться для установления любого из обстоятельств, подлежащих доказыванию при производстве по уголовному 3 делу (часть первая и пункт 3 части второй), – направлена не на ограничение прав участников уголовного судопроизводства, а, напротив, служит гарантией принятия законного и обоснованного решения по уголовному делу (определения Конституционного Суда Российской Федерации от 23 июня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Матякина Павла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