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Кокориной Елены Николаевны на нарушение ее конституционных прав положениями Жилищного кодекса Российской Федерации, Федерального закона «О Фонде содействия реформированию жилищно-коммунального хозяйства» и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Е.Н.Кокориной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Е.Н.Кокорина оспаривает конституционность части 2 статьи 1 «Основные начала жилищного законодательства» и части 8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пункта 3 статьи 2 «Основные понятия, используемые в настоящем Федеральном законе» и части 3 статьи 16 «Региональная адресная программа по переселению граждан из 2 аварийного жилищного фонда» Федерального закона от 21 июля 2007 года № 185-ФЗ «О Фонде содействия реформированию жилищно-коммунального хозяйства», а также частей первой и второй статьи 1 «Право на свободу передвижения, выбор места пребывания и жительства в пределах Российской Федерации»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Как следует из представленных материалов, Е.Н.Кокорина является собственником жилого помещения, расположенного в многоквартирном доме, признанном аварийным и подлежащим сносу. Ею был выбран способ реализации региональной адресной программы по переселению в виде предоставления жилого помещения по договору мены в том же населенном пункте, позднее она выразила согласие на переселение в другое муниципальное образование. Впоследствии заявительнице была предложена квартира в том же населенном пункте, от которой она отказалась со ссылкой на наличие согласия на переселение в другое муниципальное образование. Решением суда общей юрисдикции, с которым согласились суды вышестоящих инстанций, Е.Н.Кокориной отказано в удовлетворении требования о предоставлении ей жилого помещения в выбранном ею другом муниципальном образовании; органу местного самоуправления отказано во встречном иске о возложении на Е.Н.Кокорину обязанности заключить договор мены ее квартиры на квартиру, предложенную органом местного самоуправления. По мнению заявительницы, оспариваемые положения противоречат Конституции Российской Федерации, ее статьям 2, 7, 15, 17, 18, 19 (части 1 и 2), 27 (часть 1), 35 (части 1–3), 40 (части 1 и 3), 46 (часть 1) и 55 (часть 3), в той мере, в какой позволяют органу местного самоуправления определять место жительства граждан вопреки их воле и принуждать к заключению договора мены жилого помещения, выбранного этим органом.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заявительницы части 2 статьи 1 Жилищного кодекса Российской Федерации, а также оспариваемых положений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Часть 8 статьи 32 Жилищного кодекса Российской Федерации защищает интересы собственников изымаемых для государственных (муниципальных) нужд жилых помещений и конкретизирует положения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(определения Конституционного Суда Российской Федерации от 25 января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Кокориной Елены Николаевны,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