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Самоделкина Алексея Владимировича на нарушение его конституционных прав частью 6 статьи 121 Арбитражного процессуального кодекса Российской Федерации и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А.В.Самоделкина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банкротстве общества с ограниченной ответственностью и оставленным без изменения постановлениями судов апелляционной и кассационной инстанций, были признаны недействительными договоры, заключенные между должником и А.В.Самоделкиным, применены последствия недействительности сделки. А.В.Самоделкин оспаривает конституционность части 6 статьи 121 «Судебные извещения» АПК Российской Федерации и пункта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2 заявителя, данные законоположения противоречат статьям 1 (часть 1), 15 (часть 2), 17 (часть 3), 18, 19 (части 1 и 2), 46 и 55 (части 1 и 3) Конституции Российской Федерации в той мере, в какой они в истолковании, придаваемом им правоприменительной практикой, позволяют арбитражному суду рассматривать дело о признании предприятия банкротом в отсутствие лица, не уведомленного надлежащим образом о времени и месте судебного разбирательства, лишенного доступа к сети Интернет и возможности личного участия в судебном заседании (ввиду нахождения в местах лишения свободы), а также позволяют признавать сделку недействительной по формальным основаниям, не принимая во внимание наличие или отсутствие доказательств цели причинить вред другим кредиторам.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1 статьи 121 АПК Российской Федерации лица, участвующие в деле,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делу, о времени и месте судебного заседания или совершения отдельного процессуального действия путем направления копии судебного акта в порядке, установленном данным Кодексом. Регулируя вопросы извещения судом лиц, участвующих в деле, законодатель в части 6 той же статьи возложил на них как обязанность самостоятельно предпринимать меры по получению информации о движении дела с использованием любых источников и любых средств связи, так и риск наступления неблагоприятных последствий в результате непринятия таких мер при условии, что суд располагает сведениями о надлежащем извещении указанных лиц о начавшемся процессе. В силу абзаца второго части 1 статьи 122 АПК Российской Федерации, если арбитражный суд располагает доказательствами получения лицами, участвующими в деле, и иными участниками арбитражного процесса определения о принятии искового заявления или заявления к производству и 3 возбуждении производства по делу, информации о времени и месте первого судебного заседания, судебные акты, которыми назначаются время и место последующих судебных заседаний или совершения отдельных процессуальных действий, направляются лицам, участвующим в деле, и иным участникам арбитражного процесса посредством размещения этих судебных актов в информационной системе, определенной Верховным Судом Российской Федерации, Судебным департаментом при Верховном Суде Российской Федерации, в разделе, доступ к которому предоставляется лицам, участвующим в деле, и иным участникам арбитражного процесса; при этом не исключается возможность арбитражного суда известить указанных лиц о последующих судебных заседаниях или совершении отдельных процессуальных действий по делу путем направления телефонограммы, телеграммы, по факсимильной связи или электронной почте либо с использованием иных средств связи. Приведенное правовое регулирование не предполагает произвольного применения, составляет гарантию реализации конституционных принципов гласности и состязательности судопроизводства и не может расцениваться как нарушающее конституционные права заявителя, который, как следует из представленных материалов, был осведомлен о рассмотрении обособленного спора с его участием и, действуя разумно и добросовестно, не был лишен возможности защищать свои права в суде, в том числе приняв непосредственное участие в заседании суда первой инстанции, состоявшемся до даты заключения его под стражу, а кроме того, он, зная о результатах рассмотрения дела в суде первой инстанции, обжаловал акт данного суда в апелляционном и кассационном порядке.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его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4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Данные законоположения, направленные на противодействие последствиям совершения сделок в целях причинения вреда имущественным правам кредиторов, обеспечивают защиту имущественных интересов кредиторов и также не могут расцениваться как нарушающие конституционные права заявителя, указанные в жалобе.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Самоделкина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