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Геннадия Сафовича на нарушение его конституционных прав частью 2 статьи 9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пунктом 1 статьи 60, пунктом 3 статьи 137, подпунктом 1 пункта 1 и пунктом 2 статьи 20114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Г.С.Назарова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Г.С.Назаров оспаривает конституционность части 2 статьи 9 «Расторжение договора»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а также следующих норм Федерального закона от 26 октября 2002 года № 127-ФЗ «О несостоятельности (банкротстве)»: пункта 1 статьи 60 «Рассмотрение 2 разногласий, заявлений, ходатайств и жалоб в деле о банкротстве», пункта 3 статьи 137 «Требования кредиторов третьей очереди», подпункта 1 пункта 1 и пункта 2 статьи 20114 «Погашение требований граждан – участников строительства по денежным обязательствам и особенности расчетов с кредиторами в случае реализации предмета залога в деле о банкротстве застройщика». Из представленных материалов следует, что определением арбитражного суда, оставленным без изменения постановлением суда апелляционной инстанции, разрешены разногласия между Г.С.Назаровым и конкурсным управляющим застройщика по вопросу о порядке погашения требований заявителя; кроме того, производство по заявлению прекращено в части требования обязать конкурсного управляющего совершить действия. В передаче кассационной жалобы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нормы противоречат статьям 1 (часть 1), 4 (часть 2), 6 (часть 2), 15 (части 1 и 2), 17, 19 (части 1 и 2), 45 (часть 1), 46 (части 1 и 2), 55 (часть 3), 120 (часть 1), 123 (часть 3), 126 и 128 (часть 3) Конституции Российской Федерации, поскольку по смыслу, придаваемому им правоприменительной практикой, они препятствуют пересмотру судебных актов о разрешении разногласий в деле о банкротстве по вновь открывшимся обстоятельствам, позволяют судам считать предусмотренные частью 2 статьи 9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проценты финансовой санкцией (мерой ответственности застройщика) и приводят к признанию требования по уплате этих процентов подлежащим удовлетворению после погашения основной суммы задолженности по требованиям всех кредиторов третьей очереди, включая не обеспеченные залогом. 3 Кроме того, Г.С.Назаров указывает, что его заявление соответствовало требованиям статьи 313 «Форма и содержание заявления» АПК Российской Федерации, а вопрос о пересмотре судебных актов по вновь открывшимся обстоятельствам не был разрешен в порядке, установленном процессуальным законодательством.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Геннадия Сафовича,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