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Трофимовича Андрея Анатольевича на нарушение его конституционных прав рядом норм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А.А.Трофимовича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А.А.Трофимович оспаривает конституционность следующих норм Трудового кодекса Российской Федерации: частей первой и второй статьи 5, определяющих нормативные правовые акты, регулирующие трудовые отношения и иные непосредственно связанные с ними отношения; частей первой и четвертой статьи 8, предоставляющих работодателю право принимать локальные нормативные акты и устанавливающих условия их применения; 2 статьи 9, позволяющей регулировать трудовые отношения и иные непосредственно связанные с ними отношения в договорном порядке; части третьей статьи 11, обязывающей работодателя руководствоваться в отношениях с работниками положениями трудового законодательства и иных актов, содержащих нормы трудового права; абзаца пятого части первой статьи 21, закрепляющего право работника на своевременную и в полном объеме выплату заработной платы; абзацев второго и седьмого части второй статьи 22, обязывающих работодателя соблюдать положения нормативных правовых актов и условия коллективных договоров, соглашений и трудовых договоров, а также выплачивать в полном размере причитающуюся работникам заработную плату в сроки, установленные в соответствии с данным Кодексом, коллективным договором, правилами внутреннего трудового распорядка, трудовыми договорами; части восьмой статьи 45, устанавливающей содержание отраслевого соглашения и уровни социального партнерства, на которых оно может заключаться; частей третьей и четвертой статьи 48, закрепляющих правила действия соглашения в отношении работодателей; части третьей статьи 133, согласно которой месячная заработная плата работника, полностью отработавшего за этот период норму рабочего времени и выполнившего нормы труда, не может быть ниже минимального размера оплаты труда; части одиннадцатой статьи 1331, содержащей условия обеспечения работнику заработной платы не ниже размера минимальной заработной платы в субъекте Российской Федерации; частей пятой и шестой статьи 135, содержащих запрет ухудшения условий оплаты труда работника трудовым договором, коллективным договором, соглашениями, локальными нормативными актами; части девятой статьи 143, закрепляющей правила установления тарифных систем оплаты труда. 3 По мнению заявителя, оспариваемые положения не соответствуют статьям 1 (часть 1), 4 (часть 2), 7 (часть 1), 15 (части 1 и 2), 17, 18, 19 (части 1 и 2), 37 (часть 3), 46 (часть 1), 55 (часть 3), 75 (часть 5), 751 и 120 Конституции Российской Федерации в той мере, в какой они в истолковании в конкретном деле позволяют судам признать законным уменьшение работодателем в одностороннем порядке на уровне локальных нормативных актов размера тарифного коэффициента по сравнению с установленным распространяющимся на работодателя отраслевым соглашением, снижать тем самым заработную плату работника и обосновывать это тем, что в результате работник получает заработную плату не ниже минимального размера оплаты труда, в связи с чем нарушаются принципы равенства, законности, недопустимости злоупотребления правом, не соблюдается баланс интересов сторон трудового отношения и ограничивается право граждан на судебную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Части первая и вторая статьи 5, части первая и четвертая статьи 8, статья 9 и часть третья статьи 11 Трудового кодекса Российской Федерации содержат общие начала правового регулирования трудовых отношений, направлены на реализацию целей и задач трудового законодательства (статья 1 названного Кодекса) и не могут расцениваться как нарушающие права граждан. Абзац второй части второй статьи 22, часть восьмая статьи 45, а также части третья и четвертая статьи 48 Трудового кодекса Российской Федерации являются элементом правового механизма регулирования отношений социального партнерства и как таковые права работников не затрагивают.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Трофимовича Андрея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