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3531-О/2023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Апситиса Дмитрия Викторовича, Афанасьевой Веры Павловны и других на нарушение их конституционных прав частью 2 статьи 13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Д.В.Апситиса, В.П.Афанасьевой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Д.В.Апситис, В.П.Афанасьева, О.А.Базалеев, Ю.А.Бакал, Т.А.Гулевич, С.В.Ефимов, С.В.Жирнов, Л.А.Кудряшова, Л.Г.Митенкова и М.В.Пантелеев оспаривают конституционность части 2 статьи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о том, что выплата возмещения гражданину – участнику строительства, имеющему требование о передаче жилого помещения (жилых помещений), осуществляется в размере стоимости указанного помещения (указанных помещений), определяемой как 2 произведение общей площади жилого помещения в многоквартирном доме и (или) доме блокированной застройки (всех жилых помещений в одном многоквартирном доме и (или) домах блокированной застройки (если количество таких домов составляет три и более), подлежащего передаче гражданину – участнику строительства, но не более 120 квадратных метров, и рыночной стоимости одного квадратного метра равнозначного жилого помещения (равнозначных жилых помещений) на первичном рынке, но не менее уплаченной цены договора либо размера уплаченных паевых взносов, рассчитываемых исходя из общей площади такого жилого помещения (таких жилых помещений), не превышающей 120 квадратных метров; названная рыночная стоимость определяется в соответствии с отчетом оценщика, привлеченного публично-правовой компанией «Фонд развития территорий», на дату, которая не может быть более чем на шесть месяцев ранее даты принятия этой компанией решения о выплате возмещения; порядок расчета размера выплаты возмещения устанавливается Правительством Российской Федерации. Решениями суда общей юрисдикции были частично удовлетворены иски заявителей о взыскании с публично-правовой компании «Фонд защиты прав граждан – участников долевого строительства» (впоследствии переименована в публично-правовую компанию «Фонд развития территорий») возмещения, предусмотренного оспариваемым положением. Апелляционными определениями, оставленными без изменения кассационным судом общей юрисдикции, взысканные суммы снижены. Суды исходили из того, в частности, что размер возмещения должен определяться не на основе заключений судебных экспертиз, а на основе отчетов оценщиков, привлеченных Фондом, в которых соответствующая рыночная стоимость определена на дату принятия Фондом решения о выплате возмещения участникам долевого строительства. Определениями судей Верховного Суда Российской Федерации отказано в передаче кассационных жалоб для рассмотрения в судебных заседаниях суда кассационной инстанции. 3 По мнению заявителей, оспариваемое положение не соответствует статьям 7 (часть 1), 35 (части 1 и 2), 40 (части 1 и 2), 46 (части 1 и 2) и 751 Конституции Российской Федерации в той мере, в какой оно в системе действующего правового регулирования не предусматривает выплаты возмещения, достаточного для приобретения гражданином – участником долевого строительства, имеющим требование о передаче жилого помещения, аналогичного жилого помещения в достроенном и введенном в эксплуатацию многоквартирном доме; устанавливает императивное требование к определению размера возмещения гражданину – участнику строительства, имеющему требование о передаче жилого помещения (жилых помещений), на основании отчета оценщика, привлеченного Фондом, не допуская его определения по результатам судебной оценочной экспертизы в деле по спору о взыскании возмещения; не предусматривает возможности актуализации размера возмещения на момент его выплаты в случаях существенного изменения стоимости одного квадратного метра жилья к моменту выплаты возмещения, в том числе в случаях уклонения Фонда от своевременной выплаты возмещения.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в Определении от 14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Апситиса Дмитрия Викторовича, Афанасьевой Веры Павловны и других, поскольку она не отвечает требованиям Федерального конституционного закона «О 5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