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Кобякова Ивана Геннадьевича на нарушение его конституционных прав частью 1 статьи 30.3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И.Г.Кобякова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И.Г.Кобяков оспаривает конституционность части 1 статьи 30.3 КоАП Российской Федерации, в соответствии с которой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 Как следует из представленных материалов, постановлением должностного лица от 14 августа 2021 года заявитель был признан виновным в совершении административного правонарушения, предусмотренного частью 2 статьи 12.9 «Превышение установленной скорости движения» КоАП 2 Российской Федерации, и ему было назначено административное наказание в виде административного штрафа в размере пятисот рублей. Определением должностного лица, оставленным без изменения судами, жалоба заявителя на указанное постановление оставлена без рассмотрения. Как установили суды, копия названного постановления о назначении административного наказания заявителю была ему направлена по адресу проживания, указанному в регистрационных документах на транспортное средство, однако 29 августа 2021 года соответствующее почтовое отправление было возвращено в уполномоченный орган в связи с истечением срока хранения. Жалоба заявителя на постановление была подана в уполномоченный орган 25 сентября 2021 года, при этом ходатайства о восстановлении срока обжалования постановления по делу об административном правонарушении заявителем представлено не было. По мнению заявителя, оспариваемая норма содержит неопределенность в вопросе о том, с какого момента следует исчислять срок обжалования постановления по делу об административном правонарушении, и тем самым нарушает его право на судебную защиту, а потому противоречит статьям 45, 46 (части 1 и 2) и 55 (часть 2)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Кобякова Ивана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