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Щеголева Вячеслава Владимировича на нарушение его конституционных прав пунктом 7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В.В.Щеголева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В.В.Щеголев оспаривает конституционность пункта 7 части 3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согласно которому контракт о службе в органах внутренних дел подлежит расторжению, а сотрудник – увольнению со службы в связи с осуждением сотрудника за преступление, в связи с прекращением в отношении его уголовного преследования за истечением срока давности, в связи с примирением сторон 2 (кроме уголовных дел частного обвинения), вследствие акта об амнистии, в связи с деятельным раскаянием, за исключением случаев, если на момент расторжения контракта и увольнения со службы в органах внутренних дел преступность деяния, ранее им совершенного, устранена уголовным законом. Как следует из представленных материалов, в августе 2022 года В.В.Щеголев уволен со службы на основании оспариваемой нормы ввиду того, что в июле 2000 года заявитель осужден к условному лишению свободы за совершение преступления, предусмотренного пунктами «а», «в» и «г» части второй статьи 158 УК Российской Федерации (совершение кражи группой лиц по предварительному сговору из одежды, сумки или другой ручной клади, находившихся при потерпевшем, с причинением значительного ущерба гражданину), и освобожден от наказания в связи с амнистией. По мнению В.В.Щеголева, оспариваемое положение, примененное в его деле судами общей юрисдикции, не соответствует статьям 15 (части 1 и 2), 19 (части 1 и 2), 37 (части 1 и 3), 45, 46 (части 1 и 2), 49, 54 и 55 (части 2 и 3) Конституции Российской Федерации в той мере, в какой оно служит основанием для расторжения контракта о службе в органах внутренних дел с сотрудником, в отношении которого уголовное преследование по делу публичного обвинения прекращено вследствие акта об амнистии, до вступления данного законоположения в силу, притом что инкриминировавшееся лицу деяние к моменту увольнения декриминализовано.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Щеголева Вячеслава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