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3244-О/2023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Ивановой Елены Геннадьевны на нарушение ее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Е.Г.Ивановой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Постановлениями следователя отказано в возбуждении уголовных дел о предполагаемых гражданкой Е.Г.Ивановой фактах дачи экспертом заведомо ложного заключения и преступных действий сотрудников правоохранительного органа при регистрации ее предшествующего обращения относительно порчи соседями ее имущества. Отказано письмом должностного лица органа предварительного расследования и в регистрации еще одного сообщения заявительницы, как не содержащего данных о совершении какого-либо преступления и выражающего, по существу, несогласие с экспертным заключением. 2 Жалобы заявительницы в порядке статьи 125 УПК Российской Федерации на указанные решения и действия (бездействие) оставлены без удовлетворения либо в их принятии к производству отказано постановлениями районных судов, с чем согласились вышестоящие судебные инстанции, включая кассационную. В данной связи Е.Г.Иванова просит признать не соответствующими статьям 2, 19, 24 (часть 2), 29 (часть 4), 45, 46, 50 (часть 2), 52 и 53 Конституции Российской Федерации следующие положения Уголовно- процессуального кодекса Российской Федерации: статью 7 «Законность при производстве по уголовному делу», утверждая, что данная норма в силу своего неконкретизированного характера допускает вынесение правоприменительных решений с использованием фраз, носящих общий, неинформативный характер; статью 58 «Специалист» и часть третью статьи 80 «Заключение и показания эксперта и специалиста», поскольку данные нормы, по мнению заявительницы, позволяют судам игнорировать и не принимать в качестве доказательства заключение независимого специалиста ввиду непредупреждения такого лица об уголовной ответственности за дачу заведомо ложного заключения; части третью и четвертую статьи 125 «Судебный порядок рассмотрения жалоб», как не предполагающие надлежащее рассмотрение жалобы на постановление об отказе в возбуждении уголовного дела с учетом всех его обстоятельств (включая исследование доказательств) и с обязательной явкой всех участвовавших и заинтересованных лиц; часть третью статьи 144 «Порядок рассмотрения сообщения о преступлении» в той мере, в какой она допускает неоднократное продление срока проверки сообщения о преступлении до 30 суток в связи с отменой ранее вынесенных постановлений об отказе в возбуждении уголовного дела; статью 216 «Ознакомление потерпевшего, гражданского истца, гражданского ответчика или их представителей с материалами уголовного дела», поскольку данная норма не предусматривает право лица, подавшего 3 заявление о преступлении, на ознакомление с материалами доследственной проверки и вещественными доказательствами. Также заявительница предлагает внести целесообразные, по ее мнению, изменения и дополнения в приведенные законоположения.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Предписания статьи 7 УПК Российской Федерации реализуют общеправовой принцип законности в уголовном судопроизводстве, носят гарантийный характер, направлены не на ограничение, а на защиту прав личности в уголовном процессе и неопределенности не содержат, а потому не могут расцениваться в качестве нарушающих права граждан (определения Конституционного Суда Российской Федерации от 23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Ивановой Елены Геннадьевны,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