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Хартова Владимира Валерьевича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В.В.Хартова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Уголовное дело в отношении гражданина В.В.Хартова поступило в районный суд из другого районного суда по подсудности, поскольку тем судом было установлено, что наиболее тяжкое из двух вмененных преступлений было совершено не на территории, входящей в юрисдикцию суда. В ходе предварительного слушания председательствующий разъяснил сторонам право на обжалование постановления о передаче уголовного дела по подсудности и указал, что в нем была неверно указана одна из статей обвинения, а потому уголовное дело подлежало направлению в другой суд. Впоследствии по данному уголовному делу вынесен и вступил в законную 2 силу обвинительный приговор, при этом в ходе судебного разбирательства оставлено без удовлетворения ходатайство подсудимого об отводе председательствующего, к подсудности которого, как утверждала сторона защиты, данное уголовное дело не относится. В.В.Хартов утверждает, что части первая и вторая статьи 34 «Передача уголовного дела по подсудности», статьи 36 «Недопустимость споров о подсудности», 61 «Обстоятельства, исключающие участие в производстве по уголовному делу» и часть пятая статьи 236 «Виды решений, принимаемых судьей на предварительном слушании» УПК Российской Федерации противоречат статье 47 (часть 1) Конституции Российской Федерации, поскольку исключают направление уголовного дела в соответствии с установленной на предварительном слушании подсудностью в случаях выявления ошибки другого суда при определении подсудности либо изменения обвинения, влияющего на подсудность, и не предполагают обязательного согласия подсудимого на рассмотрение его уголовного дела тем судьей, к подсудности которого оно не отнесено, допуская отклонение заявленного ему отвода. Заявитель также полагает, что часть первая статьи 259 «Протокол судебного заседания» и часть десятая статьи 40113 «Сроки и порядок рассмотрения уголовного дела по кассационным жалобе, представлению в судебном заседании суда кассационной инстанции» того же Кодекса не соответствуют статьям 46 и 123 (часть 1) Конституции Российской Федерации, поскольку содержат неопределенность относительно обязательности ведения аудиопротоколирования заседания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каждому гарантируется судебная защита его прав и свобод (статья 46, часть 1); никто не может быть лишен права на рассмотрение его дела в том суде и тем судьей, к 3 подсудности которых оно отнесено законом (статья 47, часть 1). В уголовном судопроизводстве реализация конституционных прав каждого на законный суд и на судебную защиту регламентируется Уголовно-процессуальным кодексом Российской Федерации, который в развитие приведенных конституционных положений закрепил правила определения и изменения подсудности уголовных дел (статьи 30–36) и предусмотрел, что по поступившему в суд уголовному делу судья должен выяснить, подсудно ли оно данному суду (пункт 1 части первой статьи 228), а установив при разрешении вопроса о назначении судебного заседания, что поступившее дело не подсудно данному суду, – вынести постановление о направлении его по подсудности (часть первая статьи 34 и пункт 1 части первой статьи 227). Оспариваемые заявителем положения данного Кодекса, регламентирующие передачу уголовных дел по подсудности и разрешающие суду, установившему, что в его производстве находится уголовное дело, подсудное другому суду того же уровня, оставить данное дело в своем производстве при условии, что он уже приступил к его рассмотрению в судебном заседании и на это получено согласие подсудимого (статья 34), а также устанавливающие правило о недопустимости споров о подсудности, согласно которому любое уголовное дело, переданное из одного суда в другой в порядке статей 34 и 35 этого Кодекса, подлежит безусловному принятию к производству тем судом, которому оно передано (статья 36), не содержат положений, допускающих произвольное изменение подсудности, а, напротив, направлены на недопущение нарушения права на законный суд в уголовном судопроизводстве, на обеспечение доступа к правосудию и на разрешение дела в разумный срок. При этом процедурой заявления и разрешения отвода конкретному судье, как направленной на недопущение рассмотрения дела судом, чья независимость и беспристрастность обоснованно подвергнута сомнению, не может быть подменен установленный уголовно-процессуальным законом порядок определения или изменения подсудности уголовного дела 4 (Определение Конституционного Суда Российской Федерации от 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Хартова Владимира Валерьевича,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