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Андрея Владимировича на нарушение его конституционных частью первой статьи 236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А.В.Петров оспаривает конституционность части первой статьи 236 Трудового кодекса Российской Федерации, устанавливающей материальную ответственность работодателя за задержку выплаты заработной платы и других выплат, причитающихся работнику, в виде уплаты процентов (денежной компенсации), исчисляемых исходя из ключевой ставки Центрального банка Российской Федерации. Как следует из материалов жалобы, заявитель обратился в суд с иском к учреждению уголовно-исполнительной системы, в котором он ранее проходил государственную службу, о взыскании денежной компенсации за задержку выплаты денежного довольствия, присужденного ему судебным решением. 2 Постановлением суда апелляционной инстанции, оставленным без изменения вышестоящими судебными инстанциями, отменено решение суда первой инстанции о частичном удовлетворении требований заявителя и отказано в удовлетворении его требований в полном объеме, с указанием, что материальная ответственность работодателя, предусмотренная частью первой статьи 236 Трудового кодекса Российской Федерации, возникает только в случае нарушения срока выплаты начисленной заработной платы и что данная норма не предусматривает материальной ответственности за неисполнение решения суда. По мнению заявителя, оспариваемая норма не соответствует статьям 2, 18, 19 (части 1 и 2), 21 (часть 1), 37 (часть 3), 45 (часть 1), 46 (часть 1), 55 (часть 3), 751 и 123 (часть 3) Конституции Российской Федерации в той мере, в какой данное законоположение по смыслу, придаваемому ему правоприменительной практикой, позволяет судам отказывать в удовлетворении требования работника о взыскании процентов (денежной компенсации) за задержку причитающихся ему выплат лишь на том основании, что соответствующие выплаты изначально не были начислены работодателем и являлись предметом спора, и тем самым влечет за собой поощрение незаконных действий (бездействия) работодателя, нарушающих права работника. Оспариваемая норма применена в деле заявителя судами общей юрисдикции в редакции, действовавшей до внесения в нее изменений Федеральным законом от 30 января 2024 года № 3-ФЗ.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Андрея Владимировича,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