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Топчаева Кирилла Александровича на нарушение его конституционных прав частью первой статьи 3, абзацем третьим части второй статьи 57, статьей 60 и частью четвертой статьи 214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К.А.Топчаева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К.А.Топчаев оспаривает конституционность следующих положений Трудового кодекса Российской Федерации: части первой статьи 3, закрепляющей принцип запрещения дискриминации в сфере труда; абзаца третьего части второй статьи 57, предусматривающего, в частности, что обязательным для включения в трудовой договор является условие о трудовой функции (работе по должности в соответствии со штатным расписанием, профессии, специальности с указанием квалификации; конкретном виде поручаемой работнику работы); 2 статьи 60, запрещающей требовать от работника выполнения работы, не обусловленной трудовым договором, за исключением случаев, предусмотренных данным Кодексом и иными федеральными законами; части четвертой статьи 214, согласно которой при производстве работ (оказании услуг) на территории, находящейся под контролем другого работодателя (иного лица), работодатель, осуществляющий производство работ (оказание услуг), обязан перед началом производства работ (оказания услуг) согласовать с другим работодателем (иным лицом)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примерный перечень мероприятий по предотвращению случаев повреждения здоровья работников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Как следует из материалов жалобы, заявитель работал в должности менеджера по продажам и неоднократно привлекался к дисциплинарной ответственности за невыполнение заданий работодателя (посещение торговых точек, реализующих продукцию работодателя, и сбор информации по представленности продукции и уровню цен), а затем был уволен по основанию, предусмотренному пунктом 5 части первой статьи 81 Трудового кодекса Российской Федерации (неоднократное неисполнение работником без уважительных причин трудовых обязанностей, если он имеет дисциплинарное взыскание). К.А.Топчаев обратился в суд с иском к бывшему работодателю, в котором в том числе просил признать незаконными и отменить приказы о привлечении к дисциплинарной ответственности и о расторжении с ним трудового договора, а также признать факт его дискриминации со стороны работодателя. В удовлетворении данных требований заявителю было отказано. Суд посчитал, что задания работодателя, которые К.А.Топчаев не выполнил, соответствовали должностной инструкции по должности, которую занимал 3 заявитель, при этом уважительные причины для их невыполнения у него отсутствовали. Судом, в числе прочего, был отклонен и аргумент заявителя о том, что выполнение задания предполагало работу на территории, находящейся под контролем иного лица, а работодатель в соответствии с частью четвертой статьи 214 Трудового кодекса Российской Федерации не обеспечил на этой территории безопасные условия труда. По мнению заявителя, оспариваемые законоположения не соответствуют статьям 1 (часть 1), 7 (часть 2), 15 (часть 4), 17 (части 1 и 2), 18, 19 (часть 2), 37 (части 1 и 3), 46 (часть 1) и 55 (части 2 и 3) Конституции Российской Федерации в той мере, в какой по смыслу, придаваемому им правоприменительной практикой, позволяют работодателю произвольно определять и изменять трудовую функцию работника и возлагать на него обязанности, не соответствующие занимаемой работником должности, а также направлять работника для выполнения задания на территорию другого работодателя без проведения мероприятий по охране труда.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 Трудового кодекса Российской Федерации, гарантирующая каждому равные возможности для реализации своих трудовых прав, основана на положениях статьи 19 (части 1 и 2) Конституции Российской Федерации, согласуется с положениями Конвенции МОТ № 111 1958 года относительно дискриминации в области труда и занятий и не может расцениваться как нарушающая права граждан, в том числе заявителя. Абзац третий части второй статьи 57 Трудового кодекса Российской Федерации, наряду с другими положениями данной статьи устанавливающий содержание трудового договора, направлен на обеспечение правовой определенности положения работника (определения Конституционного Суда Российской Федерации от 19 декабря 2019 года Часть четвертая статьи 214 Трудового кодекса Российской Федерации имеет целью охрану труда работников, направляемых для выполнения трудовых обязанностей на территорию, находящуюся под контролем другого работодателя (иного лица), и не может рассматриваться как нарушающая права заявителя в указанном в жалобе аспекте. Разрешение же вопроса о том, входило ли в трудовые обязанности заявителя выполнение порученных ему работодателем заданий, а также оценка обоснованности привлечения К.А.Топчаева к дисциплинарной ответственности связаны с исследованием обстоятельств конкретного дела, что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Топчаева Кирилла Александровича,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