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Томиловой Натальи Владимировны на нарушение ее конституционных прав рядом норм Положения об особенностях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такие мероприятия,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Н.В.Томиловой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Н.В.Томилова оспаривает конституционность следующих норм Положения об особенностях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такие 2 мероприятия,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утвержденного Постановлением Правительства Российской Федерации от 3 апреля 2020 года № 442: абзацев шестого и девятого пункта 31 о том, что в случае, если не позднее 6 месяцев с даты отмены режима повышенной готовности или чрезвычайной ситуации, не определены дата и время проведения перенесенного зрелищного мероприятия и не размещена информация об этом на соответствующем официальном сайте, такое зрелищное мероприятие считается отмененным и осуществляется возврат полной стоимости билета посетителю по его инициативе; все зрелищные мероприятия должны быть проведены не позднее 18 месяцев с даты отмены указанных режимов; абзаца третьего пункта 4, закрепляющего, в частности, что возврат полной стоимости билета при отмене зрелищных мероприятий осуществляется посетителю по его инициативе не позднее 180 дней со дня обращения посетителя о возврате стоимости билета, которое может быть осуществлено не ранее даты отмены режима повышенной готовности или чрезвычайной ситуации; абзаца третьего пункта 5, в силу которого посетитель имеет право обратиться в том числе за возвратом стоимости билета с даты отмены режима повышенной готовности или чрезвычайной ситуации не позднее 9 месяцев в случае, установленном в абзаце шестом пункта 31 данного Положения. Как следует из представленных материалов, решением мирового судьи, с которым согласились суды вышестоящих инстанций, отказано в удовлетворении иска Н.В.Томиловой к организатору зрелищного мероприятия о взыскании денежных средств, уплаченных за билеты, процентов за пользование чужими денежными средствами, компенсации морального вреда, штрафа. Мировой судья при разрешении спора исходил из 3 того, что мероприятие было перенесено на другие даты, а возможность его посещения по ранее приобретенным билетам сохранялась. По мнению Н.В.Томиловой, оспариваемые нормы противоречат статьям 19 (часть 1), 46 (части 1 и 2) и 55 (часть 3) Конституции Российской Федерации, поскольку они допускают отказ в возврате стоимости билетов на зрелищные мероприятия, если в условиях действующего режима повышенной готовности снят запрет на проведение зрелищных мероприятий. Кроме того, заявительница просит внести соответствующие изменения в данные положения, а также отменить решение мирового судьи.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закрепляющие порядок и сроки возврата денежных средств, уплаченных за билеты на зрелищные мероприятия, учитывая действие обстоятельств чрезвычайного характера, вызванных распространением коронавирусной инфекции, преследуют конституционно значимые цели установления справедливого баланса интересов участников отношений, возникающих при организации и проведении зрелищных мероприятий, а также частных и публичных интересов, обеспечения устойчивого развития экономики, в том числе путем предотвращения кризиса взаимных неплатежей посредством введения пропорциональных указанным целям изъятий из общих правил исполнения отдельных гражданско-правовых обязательств. При этом предусмотренные данными нормами особенности возмещения стоимости билетов не лишают возможности посетителя зрелищного мероприятия потребовать в установленном порядке возврата уплаченных денежных средств после отмены режима повышенной готовности или чрезвычайной ситуации, носящих временный характер. Само же по себе снятие ограничений на проведение массовых мероприятий не может рассматриваться в качестве обстоятельства, устраняющего причины, которые послужили основанием для принятия оспариваемого правового 4 регулирования. Кроме того, в соответствии с частью девятнадцатой статьи 521 Основ законодательства Российской Федерации о культуре от 9 октября 1992 года № 3612-I компетенция Правительства Российской Федерации в части установления особенностей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проводимые организациями исполнительских искусств или музеями зрелищные мероприятия, реализуется именно при угрозе возникновения и (или) возникновении отдельных чрезвычайных ситуаций, введении режима повышенной готовности или чрезвычайной ситуации. Установление же и оценка фактических обстоятельств, имеющих значение для разрешения конкретного дела заявительницы, в том числе касающихся переноса зрелищного мероприятия, а также проверка правильности применения оспариваемых норм с учетом данных обстоятельств, равно как и разрешение иных вопросов, поставленных в жалобе,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Томиловой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