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Станковской Аллы Ивановны на нарушение ее конституционных прав подпунктом 3 пункта 1 статьи 102 Налогового кодекса Российской Федерации, подпунктом «г» пункта 2 части 1 статьи 14 и частью 2 статьи 21 Федерального закона «Об обеспечении доступа к информации о деятельности судов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А.И.Станковской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А.И.Станковская оспаривает конституционность следующих положений Федерального закона от 22 декабря 2008 года № 262-ФЗ «Об обеспечении доступа к информации о деятельности судов в Российской Федерации»: подпункта «г» пункта 2 части 1 статьи 14, согласно которому к информации, связанной с рассмотрением дел в суде и размещаемой в сети «Интернет», относятся тексты судебных актов, размещаемые с учетом требований, предусмотренных статьей 15 данного Федерального закона, 2 сведения об их обжаловании и о результатах такого обжалования, а при опубликовании судебных актов – сведения об источниках их опубликования; части 2 статьи 21, предусматривающей формы взаимодействия судов, Судебного департамента при Верховном Суде Российской Федерации (далее – Судебный департамент), органов Судебного департамента, органов судейского сообщества с редакциями средств массовой информации. Кроме того, заявительницей оспаривается конституционность подпункта 3 пункта 1 статьи 102 Налогового кодекса Российской Федерации, который предусматривает, что к налоговой тайне не относятся сведения о нарушениях законодательства о налогах и сборах (в том числе сумме задолженности при ее наличии) и мерах ответственности за эти нарушения. Из представленных материалов следует, что вступившими в законную силу постановлениями судов общей юрисдикции А.И.Станковской отказано в удовлетворении требований о признании незаконными действий сетевых изданий по распространению судебного решения по делу о взыскании с нее налоговой задолженности. При этом суды исходили из того, что текст данного судебного акта относится к общедоступной информации, поскольку он первоначально был размещен на сайте соответствующего суда, как это предусмотрено Федеральным законом «Об обеспечении доступа к информации о деятельности судов в Российской Федерации». По мнению А.И.Станковской, оспариваемые законоположения не соответствуют статьям 17 (часть 3), 18, 23 (часть 1) и 24 (часть 1) Конституции Российской Федерации, поскольку в силу неопределенности своего содержания допускают нарушение сетевыми изданиями режима налоговой тайны и незаконное распространение ими персональных данных налогоплательщиков посредством размещения судебных актов по делам с их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Станковской Аллы Ивановны, поскольку они не отвечают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