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Землянкина Александра Юрьевича на нарушение его конституционных прав статьями 6111 и 6112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А.Ю.Землянкина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акционерного общества и оставленным без изменения постановлениями судов апелляционной и кассационной инстанций, граждане А.Ю.Землянкин и Т. привлечены к субсидиарной ответственности по обязательствам должника, производство по заявлению в части установления размера ответственности приостановлено до окончания расчетов с кредиторами. При этом суды исходили из наличия оснований для привлечения указанных граждан, признанных контролировавшими в спорный период должника лицами, к субсидиарной ответственности за 2 совершение неправомерных действий, приведших к невозможности погашения задолженности перед кредиторами, а также за неисполнение обязанности по обращению в арбитражный суд с заявлением о банкротстве должника при наличии у последнего признаков неплатежеспособности. А.Ю.Землянкин оспаривает конституционность статей 6111 «Субсидиарная ответственность за невозможность полного погашения требований кредиторов» и 6112 «Субсидиарная ответственность за неподачу (несвоевременную подачу) заявления должника»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6 (часть 2), 19 (часть 1), 35, 46 (часть 1), 49 и 54 Конституции Российской Федерации в той мере, в какой они по смыслу, придаваемому им правоприменительной практикой, позволяют арбитражному суду принять решение о привлечении контролирующего должника лица к субсидиарной ответственности: исключительно на основании решения о взыскании задолженности с должника без проверки судом фактических обстоятельств дела и без исследования доводов и доказательств, представленных контролирующим должника лицом в опровержение выводов налогового органа и размера субсидиарной ответственности; без установления момента объективного банкротства организации при наличии достаточного имущества у организации для погашения всех сумм задолженности; без учета оценки действий лица, привлекаемого к субсидиарной ответственности (степени вины, действий по урегулированию задолженности, фактического перечисления денежных средств кредитору через посредников и иных имеющих значение для дела обстоятельств), а также принципов соразмерности, справедливости, адекватности наказания, пропорциональности.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Землянкина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