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2691-О/2023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Усманова Вагита Викторовича на нарушение его конституционных прав частью 1 статьи 12 и пунктом 3 части 4 статьи 180 Кодекса административного судопроизводства Российской Федерации, а также пунктом 1 части первой статьи 17, статьями 23 и 48 Федерального закона «О содержании под стражей подозреваемых и обвиняемых в совершении преступлений»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В.В.Усманова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В.В.Усманов обратился в суд с административным исковым заявлением о признании незаконными действий и бездействия, связанных с условиями его конвоирования и содержания под стражей, и присуждении соответствующей компенсации. Решением суда, с которым согласились вышестоящие судебные инстанции, в удовлетворении требований заявителя отказано, в частности, со ссылкой на то, что указанные 2 им нарушения не нашли своего подтверждения и опровергаются установленными фактическими обстоятельствами. В этой связи заявитель просит признать противоречащими статьям 2, 15 (часть 4), 18, 21 (часть 2), 22 (часть 1), 24 (часть 2), 26 (часть 2), 28, 29 (часть 2), 45, 46, 55 (часть 3), 56 (часть 3) и 123 (часть 3) Конституции Российской Федерации, а также ряду положений Международного пакта о гражданских и политических правах следующие законоположения: часть 1 статьи 12 «Язык, на котором ведется административное судопроизводство» КАС Российской Федерации в той мере, в какой она позволяет в ходе административного судопроизводства использовать слова «обеспечение» и «бесчинство», производные, по мнению заявителя, от слова «бес», чем нарушает его право на свободу вероисповедания и лишает возможности пользоваться тем языком, которым он владеет, способствуя разжиганию национальной и религиозной ненависти; пункт 3 части 4 статьи 180 «Содержание решения суда» того же Кодекса, как не обязывающий суд указывать в мотивировочной части принимаемого решения разумное и ясное обоснование, почему доводы и доказательства административного истца отвергаются; пункт 1 части первой (именуемые заявителем пунктом 1) статьи 17 «Права подозреваемых и обвиняемых» Федерального закона от 15 июля 1995 года № 103-ФЗ «О содержании под стражей подозреваемых и обвиняемых в совершении преступлений» – поскольку не обязывает администрацию места содержания под стражей предоставлять находящимся под стражей лицам по их просьбе тексты Всеобщей декларации прав человека, Международного пакта о гражданских и политических правах с факультативными протоколами к нему, а также информацию о порядке обращения в Комитет ООН по правам человека; статью 23 того же Федерального закона в той мере, в какой она устанавливает норму санитарной площади на одного человека лишь в камере следственного изолятора, но не в спецтранспорте для 3 конвоирования, позволяя транспортировать содержащегося под стражей в металлическом ящике; статью 48 того же Федерального закона, как позволяющую устанавливать в неофициальном порядке режим особых условий в местах содержания под стражей в связи с эпидемией и распространять его на порядок конвоирования заключенных под стражу лиц.</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 статьи 12 КАС Российской Федерации, в силу которой административное судопроизводство ведется на русском языке – государственном языке Российской Федерации, воспроизводит положения статьи 68 (часть 1) Конституции Российской Федерации и, согласуясь также с частью 3 статьи 1 Федерального закона от 1 июня 2005 года № 53-ФЗ «О государственном языке Российской Федерации», требующей соблюдения в том числе в деятельности государственных органов норм современного русского литературного языка, не может, таким образом, расцениваться как нарушающая какие-либо конституционные права заявителя. Пункт 3 части 4 статьи 180 КАС Российской Федерации – согласно которому в мотивировочной части решения суда должны быть указаны доводы, в соответствии с которыми суд отвергает те или иные доказательства, – ранее уже оспаривался В.В.Усмановым в аналогичном аспекте в его предшествующей жалобе, по результатам изучения которой Конституционным Судом Российской Федерации принято Определение от 29 сентября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Усманова Вагита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