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«Инженерно-строительная компания «Эммерса» на нарушение его конституционных прав пунктами 3 и 7 статьи 46, абзацем третьим пункта 1 статьи 47, пунктом 2 статьи 70 и статьей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«Инженерно-строительная компания «Эммерса»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«Инженерно- строительная компания «Эммерса» (далее также – ООО «Инженерно- строительная компания «Эммерса») оспаривает конституционность пунктов 3 и 7 статьи 46 «Взыскание налога, сбора, страховых взносов, а также пеней, штрафа за счет денежных средств (драгоценных металлов) на счетах налогоплательщика (плательщика сбора, плательщика страховых взносов) – организации, индивидуального предпринимателя или налогового агента – 2 организации, индивидуального предпринимателя в банках, а также за счет его электронных денежных средств», абзаца третьего пункта 1 статьи 47 «Взыскание налога, сбора, страховых взносов, а также пеней и штрафов за счет иного имущества налогоплательщика (налогового агента, плательщика сбора, плательщика страховых взносов) – организации, индивидуального предпринимателя», пункта 2 статьи 70 «Сроки направления требования об уплате налога, сбора, страховых взносов» и статьи 101 «Вынесение решения по результатам рассмотрения материалов налоговой проверки» Налогового кодекса Российской Федерации. Названные нормы оспариваются заявителем в редакции, действовавшей на момент спорных правоотношений.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 о взыскании налоговой задолженности за счет имущества налогоплательщика. При этом суды пришли к выводу, что налоговым органом не были пропущены сроки на взыскание с налогоплательщика налоговой задолженности; доводы налогоплательщика относительно необходимости соблюдения налоговым органом сроков на проведение мероприятий налогового контроля и вынесение решения по их результатам не влияют на оценку законности действий налогового органа по взысканию налоговой задолженности. По мнению ООО «Инженерно-строительная компания «Эммерса», оспариваемые законоположения противоречат статьям 1 (часть 1), 15, 19, 34 (часть 1) и 55 (часть 3) Конституции Российской Федерации, поскольку по смыслу, придаваемому им правоприменительной практикой, они позволяют налоговым органам осуществлять взыскание налоговой задолженности без учета нарушения ими сроков проведения мероприятий налогового органа и вынесения решения по их результатам.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Оспариваемые положения Налогового кодекса Российской Федерации, в частности, устанавливают сроки на принятие решений о взыскании сумм налоговой задолженности за счет денежных средств на счетах налогоплательщика и обращение в суд с требованием о взыскании налоговой задолженности, право взыскания налога за счет иного имущества налогоплательщика (пункты 3 и 7 статьи 46), годичный срок на принятие решения о взыскании налога за счет имущества налогоплательщика во внесудебном порядке, а также двухлетний срок на взыскание налога за счет имущества налогоплательщика в судебном порядке (пункт 1 статьи 47), двадцатидневный срок на направление налогоплательщику требования об уплате налога (пункт 2 статьи 70), а также сроки и порядок принятия решения по результатам рассмотрения материалов налоговой проверки (статья 101). Данные нормы не содержат неопределенности и не предполагают их произвольного применения, в том числе в части исчисления и применения предусмотренных ими сроков. При этом, как указали в своих актах Высший Арбитражный Суд Российской Федерации и Верховный Суд Российской Федерации, несоблюдение налоговым органом при совершении определенных действий в рамках осуществления мероприятий налогового контроля сроков не влечет изменения порядка исчисления сроков на принятие мер по взысканию налога, пеней, штрафа в принудительном порядке, в связи с чем при проверке судом соблюдения налоговым органом сроков осуществления принудительных мер сроки совершения упомянутых действий учитываются в той продолжительности, которая установлена нормами Налогового кодекса Российской Федерации; несвоевременное совершение налоговым органом 4 действий по взысканию налоговой задолженности не влечет продления совокупного срока принудительного взыскания задолженности, который исчисляется объективно – в последовательности и продолжительности, установленной указанным Кодексом; пропущенный уполномоченным органом по уважительным причинам срок может быть восстановлен судом (постановление Пленума Высшего Арбитражного Суда Российской Федерации от 30 июля 2013 года № 57 «О некоторых вопросах, возникающих при применении арбитражными судами части первой Налогового кодекса Российской Федерации»; Обзор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утвержденный Президиумом Верховного Суда Российской Федерации 20 декабря 2016года). Таким образом, оспариваемые положения Налогового кодекса Российской Федерации как сами по себе, так и с учетом практики их применения предполагают необходимость учета нарушения налоговым органом сроков проведения контрольных мероприятий и вынесения по их результатам решения при оценке правомерности реализации налоговым органом права на принудительное взыскание налоговой задолженности, а потому данные нормы не могут расцениваться как нарушающие конституционные права заявителя. Проверка же обоснованности правоприменительных решений, в том числе в части оценки действий налоговых органов и соблюдения ими установленных налоговым законодательством сроков,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«Инженерно-строительная компания «Эммерса»,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