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положением части 4 статьи 170 и пунктом 3 части 3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С.Г.Гущина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С.Г.Гущин просит признать не соответствующими статьям 15, 19, 45 и 46 Конституции Российской Федерации следующие нормы Арбитражного процессуального кодекса Российской Федерации: абзац седьмой части 4 (в жалобе поименован как абзац четвертый пункта 3 части 4) статьи 170 «Содержание решения», как позволяющий арбитражному суду разрешать вопрос о соблюдении срока обращения в суд одновременно с разрешением дела по существу и не выносить отдельного судебного акта по вопросу о соблюдении соответствующего срока; 2 пункт 3 части 3 статьи 311 «Основания пересмотра судебных актов по новым или вновь открывшимся обстоятельствам», как не допускающий пересмотра вступивших в законную силу судебных актов на основании правовых позиций, выраженных в определениях Конституционного Суда Российской Федерации об отказе в принятии жалоб к рассмотрению. Решением арбитражного суда от 22 июня 2021 года, с которым согласились арбитражные суды вышестоящих инстанций (постановления от 21 декабря 2021 года и от 18 марта 2022 года) и судья Верховного Суда Российской Федерации (определение от 1 июня 2022 года), отказано в удовлетворении заявления С.Г.Гущина об оспаривании решения налогового органа, в том числе в связи с пропуском срока обращения в суд. Впоследствии суды неоднократно отказывали в удовлетворении заявлений С.Г.Гущина о пересмотре соответствующего судебного решения по новым и вновь открывшимся обстоятельствам, которые подавались заявителем в связи с вынесением Конституционным Судом Российской Федерации определений от 31 мая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