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мской региональной общественной организации «Омский областной комитет по правам человека» на нарушение ее конституционных прав пунктом 7 статьи 76 и пунктами 2–5 статьи 78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мской региональной общественной организации «Омский областной комитет по правам человек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мская региональная общественная организация «Омский областной комитет по правам человека» оспаривает конституционность пункта 7 статьи 76 «Основания аннулирования регистрации кандидата (списка кандидатов), отмены решения комиссии о регистрации кандидата (списка кандидатов), об отказе в регистрации кандидата (списка кандидатов), исключении кандидата из списка кандидатов, отмены регистрации кандидата (списка кандидатов), инициативной группы по проведению референдума» и пунктов 2–5 статьи 78 2 «Сроки подачи и рассмотрения жалоб и заявлений» Федерального закона от 12 июня 2002 года № 67-ФЗ «Об основных гарантиях избирательных прав и права на участие в референдуме граждан Российской Федерации». Как следует из представленных материалов, определением суда общей юрисдикции, с которым согласились суды вышестоящих инстанций, заявителю было отказано в принятии административного искового заявления о признании незаконными действий (бездействия) Избирательной комиссии Омской области по учету завышенного количества подписей депутатов представительных органов и глав муниципальных районов и городских округов Омской области в поддержку зарегистрированных кандидатов на должность губернатора Омской области. Суды исходили из того, что требования административного истца направлены на оспаривание решений избирательной комиссии о регистрации кандидатов на должность губернатора Омской области, при этом он не являлся участником данных избирательных правоотношений. По мнению заявителя, оспариваемые законоположения не соответствуют статьям 2, 19, 45, 46 и 118 Конституции Российской Федерации, поскольку, в частности, препятствуют осуществлению общественного контроля в отношении избирательных комиссий и их должностных лиц за соблюдением требований законодательства о выбор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редписаний Федерального конституционного закона «О Конституционном Суде Российской Федерации» правом на обращение в Что касается пункта 7 статьи 76 названного Федерального закона в той части, в какой им правом оспорить в судебном порядке регистрацию кандидата наделяются только зарегистрировавшая кандидата избирательная комиссия и кандидат, зарегистрированный по тому же избирательному округу, то, как следует из Постановления Конституционного Суда Российской Федерации от 22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мской региональной общественной организации «Омский областной комитет по правам человека»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