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Санникова Александра Григорьевича на нарушение его конституционных прав частями 1 и 3 статьи 41 Градостроительного кодекса Российской Федерации и пунктом 3 статьи 563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А.Г.Санникова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А.Г.Санников оспаривает конституционность частей 1 и 3 статьи 41 «Назначение, виды документации по планировке территории» Градостроительного кодекса Российской Федерации и пункта 3 статьи 563 «Условия изъятия земельных участков для государственных или муниципальных нужд» Земельного кодекса Российской Федерации. Как следует из представленных материалов, группа граждан, в том числе заявитель, обратилась в суд с требованиями об обязании местной администрации утвердить проект планировки территории и принять решение об изъятии для муниципальных нужд попадающих, по их утверждению, в 2 границы территории общего пользования земельных участков, принадлежащих на праве собственности гражданке Т. и по которым проложена дорога, построенная на средства истцов и используемая в качестве единственного прохода и проезда к их земельным участкам. Решением суда общей юрисдикции, с которым согласились вышестоящие суды, в удовлетворении указанных требований отказано. Суды установили, что при утверждении генерального плана деревни решения об изъятии спорных земельных участков, принадлежащих на праве собственности ряду граждан, в том числе Т., не принималось, следовательно, обязанности изъять данные земельные участки у органа местного самоуправления не возникло; в отношении части спорных земельных участков установлен актуальный запрет регистрации или наложен арест, в связи с чем до снятия данных обременений утверждение проекта планировки территории не представляется возможным; объектов федерального, регионального и муниципального значения, строительство и реконструкция которых необходимы, на спорных земельных участках не имеется; размещения линейных объектов транспортной инфраструктуры на спорных земельных участках органом местного самоуправления не планируется; дорога, построенная собственниками земельных участков для проезда к своим земельным участкам, на балансе муниципалитета не состоит; использование же спорных земельных участков истцами для проезда и прохода к своим земельным участкам не является обстоятельством, свидетельствующим о наличии у органа местного самоуправления обязанности утвердить проект планировки территории и принять решение об изъятии спорных земельных участков у их собственников. По мнению А.Г.Санникова, оспариваемые нормы не соответствуют статьям 17 (часть 3), 18 и 36 (часть 2) Конституции Российской Федерации, поскольку установленное ими регулирование позволяет органам местного самоуправления уклоняться от подготовки документации по планировке территории в случае, если это не является обязательным в соответствии с 3 положениями статьи 41 Градостроительного кодекса Российской Федерации, что препятствует изъятию земельных участков для муниципальных нужд.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Земельным кодексом Российской Федерации изъятие земельных участков для муниципальных нужд производится лишь в исключительных случаях, связанных, в частности, со строительством, реконструкцией объектов местного значения при отсутствии других возможных вариантов строительства, реконструкции этих объектов, если указанные объекты предусмотрены утвержденными документами территориального планирования или проектами планировки территории (за исключением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 решение об изъятии земельных участков для муниципальных нужд для строительства, реконструкции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 (подпункт 2 статьи 49, пункты 1 и 3 статьи 563). В свою очередь Градостроительный кодекс Российской Федерации относит проект планировки территории к видам документации по планировке территории, подготовка которой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и определяет случаи, когда подготовка документации по планировке территории в целях размещения объекта капитального строительства является обязательной (части 1, 3 и 4 статьи 41). Таким образом, части 1 и 3 статьи 41 Градостроительного кодекса Российской Федерации и пункт 3 статьи 563 Земельного кодекса Российской 4 Федерации выступают нормативной основой реализации органами местного самоуправления своих полномочий по комплексному социально- экономическому развитию территорий и тем самым направлены на защиту прав собственников земельных участков, а также на обеспечение прав граждан на благоприятные условия жизни, на транспортную доступность и удобство расположения образовательных, медицинских учреждений, организаций торговли, культуры, физкультурно-спортивных организаций. Следовательно, оспариваемые законоположения, предполагающие, что принудительное изъятие земельных участков допускается лишь в случае имеющихся объективных публичных интересов, оправдывающих необходимость такого изъятия, и при условии принятия органами публичной власти (в том числе органами местного самоуправления) решений в градостроительной сфере в пределах своей компетенции, не могут рассматриваться как нарушающие конституционные права А.Г.Санникова. Разрешение же вопроса о наличии оснований для подготовки проекта планировки территории и изъятия земельных участков для муниципальных нужд, к чему, по существу, сводятся доводы заявителя, не входит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Санникова Александра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