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595034-П/2022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Савиной Ольги Васильевны на нарушение ее конституционных прав частью первой статьи 1592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Г.А.Гаджиева, Л.М.Жарковой, С.М.Казанцева, С.Д.Князева, А.Н.Кокотова, Л.О.Красавчиковой, С.П.Маврина, Н.В.Мельникова, В.Г.Ярославцева, заслушав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О.В.Савиной,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О.В.Савина просит признать противоречащей Конституции Российской Федерации, ее статьям 18 и 46 (часть 1), часть первую статьи 1592 УК Российской Федерации, устанавливающую уголовную ответственность за мошенничество при получении выплат. Приговором мирового судьи О.В.Савина была осуждена за мошенничество при получении выплат. Как установил мировой судья, О.В.Савина, имея регистрацию в городе Дмитровске Орловской области, который относится к зоне с льготным социально-экономическим статусом вследствие аварии на Чернобыльской АЭС, но фактически там не проживая, 2 обратилась в территориальное управление Пенсионного фонда Российской Федерации для назначения ей и ее детям ежемесячной денежной выплаты, установленной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При этом в заявлениях она, несмотря на предупреждение об ответственности за предоставление документов с заведомо недостоверными либо ложными сведениями, а также разъяснение обязанности сообщать обо всех обстоятельствах, влекущих прекращение выплаты, к каковым относятся переезд и смена места жительства, сообщила заведомо ложные сведения о фактическом месте своего проживания и своих детей, что повлияло на назначение соответствующих выплат. Данный приговор был оставлен без изменения вышестоящими судами, в том числе постановлением судьи Верховного Суда Российской Федерации от 21 сентября 2021 года об отказе в передаче кассационной жалобы для рассмотрения в судебном заседании суда кассационной инстанции. Оспариваемая норма, по мнению заявительницы, неконституционна, поскольку позволяет привлекать лицо к уголовной ответственности без опровержения презумпции добросовестности его действий, без установления в этих действиях признаков обмана за ошибочное решение правоприменительного органа о предоставлении такому лицу права на социальное пособие в связи с проживанием в зоне с льготным социально- экономическим статусом, притом что представленные им в соответствующий орган документы не содержат признаков подделки или подлога.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пунктом «а» части 4 статьи 125 Конституции Российской Федерации во взаимосвязи с конкретизирующими его положениями пункта 3 части первой статьи 3, статей 96 и 97 Федерального конституционного закона «О Конституционном Суде Российской Федерации» правом на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Савиной Ольги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