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«Спарта» на нарушение его конституционных прав частью 5 статьи 3, частью 6 статьи 13, абзацем вторым части 1 и частью 2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«Спарта»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«Спарта» (далее также – ООО УК «Спарта») оспаривает конституционность части 5 статьи 3 «Законодательство о судопроизводстве в арбитражных судах», части 6 статьи 13 «Нормативные правовые акты, применяемые при рассмотрении дел», абзаца второго части 1 и части 2 статьи 110 «Распределение судебных расходов между лицами, участвующими в деле» АПК Российской Федерации. Решением арбитражного суда от 27 декабря 2021 года частично удовлетворен иск ООО УК «Спарта» о возмещении расходов на оплату услуг 2 защитника по делу об административном правонарушении, производство по которому было прекращено в связи с отсутствием в действиях заявителя состава административного правонарушения. Постановлением арбитражного апелляционного суда от 27 апреля 2022 года, оставленным без изменения постановлением арбитражного суда округа от 6 сентября 2022 года, взысканная сумма увеличена. При этом с заявителя взыскана государственная пошлина пропорционально части исковых требований, которая была оставлена без удовлетворения в связи со снижением суммы возмещения упомянутых расходов до разумных пределов. Определением судьи Верховного Суда Российской Федерации от 29 декабря 2022 года отказано в передаче кассационной жалобы ООО УК «Спарта» для рассмотрения в судебном заседании Судебной коллегии по экономическим спорам Верховного Суда Российской Федерации. По мнению ООО УК «Спарта»: часть 5 статьи 3 и часть 6 статьи 13 АПК Российской Федерации позволяют арбитражному суду применять нормы процессуального права к материально-правовым отношениям по аналогии; абзац второй части 1 статьи 110 названного Кодекса позволяет возлагать на истца обязанность по уплате государственной пошлины за рассмотрение искового заявления о возмещении расходов на оплату услуг защитника по делу об административном правонарушении пропорционально произвольно судом сниженной сумме такого возмещения; часть 2 той же статьи позволяет арбитражному суду возмещать расходы на оплату услуг защитника по делу об административном правонарушении лицу, не допустившему злоупотребления правом и иного недобросовестного поведения, не в полном объеме, а в разумных пределах. В связи с этим ООО УК «Спарта» считает перечисленные нормы противоречащими статьям 2, 8 (часть 1), 17 (часть 3), 18, 19 (часть 1), 34 (часть 1), 35 (части 1 и 3), 45 (часть 1), 46 (часть 1), 55 (части 2 и 3) и 56 (часть 3)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В первоначальной жалобе ООО УК «Спарта», поданной 29 декабря 2023 года, не ставился вопрос о проверке конституционности части 5 статьи 3 и части 6 статьи 13 АПК Российской Федерации. Поскольку повторная жалоба, в которой поставлен данный вопрос, подана 10 июня 2024 года – за пределами одного года с момента исчерпания внутригосударственных средств судебной защиты, она не может быть признана допустимой в части оспаривания конституционности части 5 статьи 3 и части 6 статьи 13 АПК Российской Федерации. Абзац второй части 1 статьи 110 АПК Российской Федерации, предусматривающий пропорциональное распределение судебных расходов между сторонами на основании общего критерия – вывода суда о правомерности или неправомерности заявленного истцом требования, непосредственно связанного с содержащимся в резолютивной части судебного решения выводом о том, подлежит ли иск удовлетворению, – служит гарантией полноценной реализации права лиц, участвующих в судопроизводстве, на судебную защиту и сам по себе не может 4 рассматриваться как нарушающий конституционные права ООО УК «Спарта», перечисленные в жалобе, в обозначенном им аспекте.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«Спарта»,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