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недвижимости «Молодежное» на нарушение его конституционных прав пунктом 12 статьи 85 Земельного кодекса Российской Федерации и абзацем первым пункта 2 статьи 3 Федерального закона «О введении в действие Земельного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товарищества собственников недвижимости «Молодежное»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«Молодежное» (далее также – ТСН «Молодежное») оспаривает конституционность следующих законоположений: пункта 12 статьи 85 Земельного кодекса Российской Федерации, предусматривающего, что земельные участки общего пользования, занятые площадями, улицами, проездами, автомобильными дорогами, набережными, скверами, бульварами, водными объектами, пляжами и другими объектами, 2 могут включаться в состав различных территориальных зон и не подлежат приватизации; абзаца первого пункта 2 статьи 3 Федерального закона от 25 октября 2001 года № 137-ФЗ «О введении в действие Земельного кодекса Российской Федерации», закрепляющего обязанность юридических лиц (за рядом исключений) переоформить право постоянного (бессрочного) пользования земельными участками на право аренды земельных участков или приобрести земельные участки в собственность до 1 июля 2012 года. Как следует из представленных материалов, постановлениями мирового судьи заявитель как землепользователь был признан виновным в совершении административных правонарушений, предусмотренных частями 25 и 26 статьи 19.5 КоАП Российской Федерации и выразившихся в невыполнении, в том числе повторном, предписания должностного лица о переоформлении права постоянного (бессрочного) пользования земельным участком на право собственности или аренды. ТСН «Молодежное» также владело на праве постоянного (бессрочного) пользования земельным участком с кадастровым номером 38:06:140709:3763 площадью более 196 кв. м, который приобрело в собственность за 1 руб. по договору купли- продажи от 20 января 2020 года. Постановлением арбитражного апелляционного суда, с которым согласились суды кассационной инстанции, удовлетворены исковые требования прокурора, заявленные в интересах субъекта Российской Федерации и муниципальных образований, о признании недействительным данного договора. Суды указали, что на спорном земельном участке с видом разрешенного использования «земельные участки (территории) общего пользования» расположены улицы, а также дороги местного значения, обеспечивающие единственный проезд к земельным участкам третьих лиц, находящимся в границах населенного пункта, сославшись при этом на решение суда общей юрисдикции, установившего факт воспрепятствования со стороны ТСН «Молодежное» свободному проезду граждан по указанному участку к жилым домам и к объектам общего пользования. 3 По мнению заявителя, оспариваемые законоположения не соответствуют Конституции Российской Федерации, ее статьям 18, 19 (части 1 и 2), 35 (часть 1), 36 (часть 1), 55 (часть 3) и 751, поскольку по смыслу, придаваемому им правоприменительной практикой, они порождают неопределенность в вопросе об объеме прав землепользователя, лишают его возможности приобрести в собственность земельный участок, закрепленный за ним на праве постоянного (бессрочного) пользования.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 (статья 9, часть 1); условия и порядок пользования землей определяются на основе федерального закона (статья 36, часть 3). Исходя из данных конституционных предписаний и требования статьи 55 (часть 3) Конституции Российской Федерации, учитывая необходимость обеспечения справедливого баланса между общественными интересами и правами частных лиц, законодатель вправе определить условия отчуждения земельных участков, находящихся в государственной или муниципальной собственности, в частную собственность, в том числе круг объектов, не подлежащих такому отчуждению. Пункт 12 статьи 85 Земельного кодекса Российской Федерации, принятый в порядке реализации указанных конституционных положений, призван сохранить в публичной собственности определенную категорию земельных участков, обеспечивающую комплексное социально- экономическое развитие территорий, реализацию права граждан на благоприятную окружающую среду, на комфортную среду обитания. При этом данная норма, применяемая во взаимосвязи с положениями Градостроительного кодекса Российской Федерации, устанавливающими 4 понятие территории общего пользования (ее предназначение и границы), не содержит какой-либо неопределенности (определения Конституционного Суда Российской Федерации от 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недвижимости «Молодежное»,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