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2320-О/2023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Атакуева Хизира Махмутовича на нарушение его конституционных прав статьями 11, 21, 23, 34, 48, 77 Положения о переводном и простом векселе и частью 1 статьи 65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Х.М.Атакуева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Х.М.Атакуев оспаривает конституционность статей 11, 21, 23, 34, 48, 77 Положения о переводном и простом векселе (введено в действие Постановлением Центрального Исполнительного Комитета и Совета Народных Комиссаров СССР от 7 августа 1937 года № 104/1341; далее – Положение), предусматривающих правила о передаче векселя посредством индоссамента, предъявлении векселя к акцепту, сроке платежа по предъявленному векселю, иске о взыскании вексельной суммы и устанавливающих, что данные правила применяются к простому векселю. 2 Заявитель также оспаривает конституционность части 1 статьи 65 АПК Российской Федерации, устанавливающей, что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Как следует из представленных материалов, определениями арбитражных судов, оставленными без изменения постановлениями судов апелляционной инстанции, Х.М.Атакуеву отказано в удовлетворении заявлений о включении в реестр требований кредиторов должника требований о передаче жилых помещений, подлежащих передаче на основании договоров об участии в долевом строительстве (на основании уступки права требования с переводом долга по таким договорам). Суды, учитывая то обстоятельство, что заявитель (кредитор) и застройщик (должник) являются аффилированными лицами, указали, что акты приема-передачи векселей не являются безусловным доказательством осуществления оплаты по договорам. В передаче кассационных жалоб заявителя и других лиц на эти судебные постановления и постановления судов кассационной инстанции, которыми они оставлены без изменения, для рассмотрения в судебных заседаниях Судебной коллегии по экономическим спорам Верховного Суда Российской Федерации было отказано. По мнению заявителя, оспариваемые нормы Положения противоречат статье 35 (части 1 и 2) Конституции Российской Федерации, поскольку по смыслу, придаваемому им правоприменительной практикой, они лишают лицо – фактически владеющее векселем и впоследствии передавшее его третьему лицу в счет исполнения обязательства без заполнения бланка и совершения индоссамента – возможности быть признанным фактическим владельцем векселя с момента его приобретения и до момента передачи его третьему лицу. 3 Кроме того, по мнению заявителя, часть 1 статьи 65 АПК Российской Федерации противоречит статье 19 (части 1 и 2) Конституции Российской Федерации, поскольку она по смыслу, придаваемому ей правоприменительной практикой, ставит стороны в арбитражном процессе в неравное положение, а именно позволяет признавать или не признавать одни и те же доказательства исполнения обязательства (акты приема-передачи векселей) достаточными в зависимости лишь от факта аффилированности участников правоотношений.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Атакуева Хизира Махмутовича,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