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Будко Августы Ивановны на нарушение ее конституционных прав частями 2–4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А.И.Будко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А.И.Будко оспаривает конституционность следующих положений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 части 2, согласно которой лица, указанные в части 1 этой статьи (ведущие садоводство или огородничество на земельных участках, 2 расположенных в границах территории садоводства или огородничества, без участия в товариществе), вправе использовать имущество общего пользования, расположенное в границах территории садоводства или огородничества, на равных условиях и в объеме, установленном для членов товарищества; части 3 о том, что названные лица обязаны вносить плату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данным Федеральным законом для уплаты взносов членами товарищества; части 4, предусматривающей, что суммарный ежегодный размер указанной платы устанавливается в размере, равном суммарному ежегодному размеру целевых и членских взносов члена товарищества, рассчитанных в соответствии с этим Федеральным законом и уставом товарищества. Из представленных материалов следует, что судебным приказом, с которым согласился суд кассационной инстанции, с заявительницы как собственника земельного участка, расположенного в границах садоводческого некоммерческого товарищества, взыскана в пользу последнего задолженность по уплате взносов, предусмотренных для членов данного товарищества. Суды указали, что обязанность по уплате взносов (целевых и членских) лежит также на лицах, ведущих садоводство или огородничество на земельных участках, расположенных в границах территории садоводства или огородничества, без участия в товариществе, т.е. не зависит от членства в таком товариществе и наличия договора, заключенного с ним. По мнению А.И.Будко, оспариваемые законоположения не соответствуют статьям 18, 45 и 46 (часть 1) Конституции Российской 3 Федерации, поскольку они позволяют судам взыскивать в порядке приказного производства с собственников земельных участков, ведущих садоводство без участия в садоводческом некоммерческом товариществе, плату в размере взносов, установленных для его участников, рассчитанном без учета фактически понесенных товариществом затрат по управлению имуществом общего пользования, уклоняясь при этом от исследования вопроса о предоставлении такому собственнику реальной возможности пользования названным имуществом наравне с членами товарищества и расценивая требования о взыскании указанной платы как бесспорные.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Будко Августы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