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«Горизонт» на нарушение его конституционных прав статьей 3937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«Горизонт»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«Горизонт» (далее также – ООО «Горизонт») оспаривает конституционность статьи 3937 «Цели установления публичного сервитута» (а фактически – пункта 1 данной статьи) Земельного кодекса Российской Федерации. Как следует из представленных материалов, постановлением суда кассационной инстанции отменено постановление суда апелляционной инстанции об удовлетворении заявления ООО «Горизонт» о признании недействительным постановления местной администрации об установлении публичного сервитута в отношении земельного участка, принадлежащего заявителю на праве собственности, решение суда первой инстанции 2 оставлено в силе. Суд кассационной инстанции согласился с выводами суда первой инстанции о допустимости установления публичного сервитута в отношении данного земельного участка в целях исполнения субъектом естественной монополии публичного договора о технологическом присоединении (подключении) к сетям инженерно-технического обеспечения объектов, расположенных на соседнем земельном участке. По мнению заявителя, оспариваемое законоположение противоречит статьям 9, 35 (части 1–3), 36 и 55 (часть 3) Конституции Российской Федерации в той мере, в какой оно в системе действующего правового регулирования и по смыслу, придаваемому ему правоприменительной практикой, предоставляет органу местного самоуправления ничем не ограниченное право по установлению публичного сервитута в отношении земельного участка, принадлежащего юридическому лицу на праве собственности, в интересах другого юридического лица, по ходатайству субъекта естественной монополии при заключении договора технологического присоединения (подключения) к сетям инженерно- технического обеспечения.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55 (часть 3) Конституции Российской Федерации во взаимосвязи с ее статьями 8, 17, 34 и 35, ограничения законом прав владения, пользования и распоряжения имуществом должны отвечать требованиям справедливости, быть адекватными, соразмерными и необходимыми для защиты конституционно значимых ценностей (Постановление Конституционного Суда Российской Федерации от 1 апреля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«Горизонт»,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