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Семеновой Елены Владимировны на нарушение ее конституционных прав пунктом 1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Е.В.Семеновой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Е.В.Семенова оспаривает конституционность пункта 1 статьи 250 «Преимущественное право покупки»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Е.В.Семеновой и соистцу отказано в удовлетворении исковых требований о признании сделки купли-продажи доли в праве общей собственности на квартиру недействительной, а договора купли-продажи – незаключенным, о применении последствий недействительности сделки и снятии с регистрационного учета. 2 Определением судьи Верховного Суда Российской Федерации, с которым согласился заместитель Председателя этого суда, заявительнице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2, 10, 17, 19, 23, 25, 35, 40, 46, 47 и 55 Конституции Российской Федерации, поскольку оно по смыслу, придаваемому ему правоприменительной практикой, предоставляет участнику общей долевой собственности на жилое помещение, приобретенное по соглашению с другими участниками как единый неделимый объект, возможность реализовать право на распоряжение такой долей без выдела ее в натуре, а также содержит неопределенность в вопросе о допустимости продажи, дарения, залога не выделенной в натуре доли в праве общей собственности на неделимый объект постороннему лицу.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35 (части 1 и 2) Конституции Российской Федерации право частной собственности охраняется законом; каждый вправе иметь имущество в собственности, владеть, пользоваться и распоряжаться им как единолично, так и совместно с другими лицами. Конкретизируя указанные гарантии, пункт 1 статьи 250 ГК Российской Федерации регулирует порядок и условия реализации преимущественного права покупки доли в праве общей собственности и применяется во взаимосвязи с пунктом 2 статьи 246 данного Кодекса, закрепляющим, что участник долевой собственности вправе по своему усмотрению продать, подарить, завещать, отдать в залог свою долю либо распорядиться ею иным образом с соблюдением при ее возмездном отчуждении правил, предусмотренных статьей 250 того же Кодекса. 3 Часть 1 статьи 30 Жилищного кодекса Российской Федерации, развивая гарантии, предусмотренные статьей 35 (части 1 и 2) Конституции Российской Федерации (определения Конституционного Суда Российской Федерации от 16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Семеновой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