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«Кировский завод трубной изоляции» на нарушение его конституционных прав рядом норм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закрытого акционерного общества «Кировский завод трубной изоляции»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Реализации права на судебную защиту служит статья 125 УПК Российской Федерации, которая гарантирует возможность обжалования в районный суд по месту нахождения органа, в производстве которого находится уголовное дело, не только постановлений об отказе в возбуждении уголовного дела, о прекращении уголовного дела, но и иных действий (бездействия) и решений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первая); устанавливает, что судья проверяет законность и обоснованность действий (бездействия) и решений названных лиц (часть третья) и по результатам рассмотрения жалобы выносит постановление о признании действия (бездействия) или решения соответствующего должностного лица незаконным или необоснованным и о его обязанности устранить допущенное нарушение либо об оставлении жалобы без удовлетворения (часть пятая). При этом данное постановление должно быть законным, обоснованным и мотивированным (часть четвертая статьи 7 УПК Российской Федерации).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«Кировский завод трубной изоляции»,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