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Бородиной Любови Владимировны на нарушение ее конституционных прав пунктом 1 статьи 807, статьей 808 Гражданского кодекса Российской Федерации, подпунктом 5 пункта 2, пунктом 3 статьи 33336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Л.В.Бородиной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Л.В.Бородина, которой отказано в удовлетворении исковых требований в том числе о признании денежных средств заемными, а также ходатайства об уменьшении и освобождении от уплаты государственной пошлины, оспаривает конституционность следующих положений: пункта 1 статьи 807 «Договор займа» ГК Российской Федерации, определяющего понятие договора займа и момент заключения данного договора; статьи 808 «Форма договора займа», предусматривающей случаи, когда такой договор должен быть заключен в письменной форме, и устанавливающей, что в подтверждение договора займа и его условий может 2 быть представлена расписка заемщика или иной документ, удостоверяющие передачу ему займодавцем определенной денежной суммы или определенного количества вещей; подпункта 5 пункта 2 статьи 33336 «Льготы при обращении в Верховный Суд Российской Федерации, суды общей юрисдикции, к мировым судьям» Налогового кодекса Российской Федерации (в редакции, действовавшей до вступления в силу Федерального закона от 14 июля 2022 года № 239-ФЗ), согласно которому от уплаты государственной пошлины, с учетом положений пункта 3 данной статьи, освобождаются истцы – пенсионеры, получающие пенсии, назначаемые в порядке, установленном пенсионным законодательством Российской Федерации, по искам имущественного характера, по административным искам имущественного характера к Пенсионному фонду Российской Федерации, негосударственным пенсионным фондам либо к федеральным органам исполнительной власти, осуществляющим пенсионное обеспечение лиц, проходивших военную службу; пункта 3 той же статьи, определяющего, в частности, что плательщики, указанные в ее пункте 2, освобождаются от уплаты государственной пошлины, если цена иска не превышает 1 000 000 рублей. По мнению Л.В.Бородиной, оспариваемые положения Гражданского кодекса Российской Федерации не соответствуют статьям 24 (часть 2), 35 и 55 (части 2 и 3) Конституции Российской Федерации в той мере, в какой они по смыслу, придаваемому им правоприменительной практикой, создают неопределенность в толковании факта передачи денег в качестве займа при отсутствии долговой расписки. Оспариваемые же положения Налогового кодекса Российской Федерации, как полагает заявительница, противоречат статьям 1 (часть 1), 7, 24 и 55 Конституции Российской Федерации в той мере, в какой они по смыслу, придаваемому им правоприменительной практикой, предполагают обязанность уплаты пенсионерами государственной пошлины по имущественным искам, если цена иска не превышает 1 000 000 рублей. 3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статей 807 и 808 ГК Российской Федерации направлены на защиту прав и законных интересов как заимодавца, так и заемщика в отношениях, вытекающих из договора займа, не содержат неопределенности, не предопределяют выводы суда о наличии или отсутствии заемного обязательства при отсутствии долговой расписки и не могут расцениваться как нарушающие в обозначенном в жалобе аспекте конституционные права заявительницы, в деле с участием которой суды указали на отсутствие доказательств, подтверждающих факт передачи денежных средств на условиях договора займа, а также факт и условия заключения такого договора. Кроме того, суд также пришел к выводу о пропуске истцом срока исковой давности, о чем было заявлено ответчиком. Согласно Конституции Российской Федерации каждый обязан платить законно установленные налоги и сборы (статья 57); федеральные налоги и сборы находятся в ведении Российской Федерации (статья 71, пункт «з»); система налогов, взимаемых в федеральный бюджет, и общие принципы налогообложения и сборов в Российской Федерации устанавливаются федеральным законом (статья 75, часть 3).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Бородиной Любови Владимировны, поскольку она не отвечает требованиям 5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