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2148-О/2023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Гудович Дарьи Сергеевны на нарушение ее конституционных прав статьями 19 и 20, пунктом 1 части 1 статьи 128, частью 5 статьи 218 и частью 1 статьи 222 Кодекса административного судопроизводства Российской Федерации, а также частями первой и пятой статьи 428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гражданки Д.С.Гудович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Д.С.Гудович оспаривает конституционность следующих законоположений: статей 19 «Административные дела, подсудные районному суду» и 20 «Административные дела, подсудные верховному суду республики, краевому, областному суду, суду города федерального значения, суду автономной области и суду автономного округа», пункта 1 части 1 статьи 128 «Отказ в принятии административного искового заявления», части 5 статьи 218 «Предъявление административного искового заявления об оспаривании решений, действий 2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должностного лица, государственного или муниципального служащего и рассмотрение административного дела по предъявленному административному исковому заявлению» и части 1 статьи 222 «Рассмотрение судом вопроса о принятии к производству суда административного искового заявления о признании незаконными решений, действий (бездействия) органа, организации, лица, наделенных государственными или иными публичными полномочиями» КАС Российской Федерации; частей первой и пятой статьи 428 «Выдача судом исполнительного листа» ГПК Российской Федерации. Как следует из представленных материалов, определением судьи районного суда Д.С.Гудович было отказано в принятии административного искового заявления в части требования о признании незаконными действий районного суда и его председателя, связанных с оформлением и выдачей исполнительного листа, с чем согласились вышестоящие суды. При этом было отмечено, что заявительница, по существу, оспаривает процессуальные действия судей и сотрудников суда по гражданскому делу, связанные с выдачей исполнительных документов, однако проверка указанных действий осуществляется в установленном Гражданским процессуальным кодексом Российской Федерации порядке (определение судьи Верховного Суда Российской Федерации от 24 июня 2022 года). По мнению Д.С.Гудович, оспариваемые законоположения не соответствуют статьям 24 (часть 2), 45 (часть 2), 46 (части 1 и 2), 47 (часть 1) и 53 Конституции Российской Федерации, поскольку препятствуют обжалованию в судебном порядке действий аппарата районного суда и председателя этого суда по оформлению и направлению для исполнения исполнительных листов по гражданским делам.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Гудович Дарьи Сергеевны,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