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600-О/2024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Фокина Артема Геннадьевича на нарушение его конституционных прав рядом положений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А.Г.Фокина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А.Г.Фокин оспаривает конституционность части 4 статьи 19.34 КоАП Российской Федерации, предусматривающей административную ответственность за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 255- ФЗ «О контроле за деятельностью лиц, находящихся под иностранным влиянием», в том числе с использованием информационно- телекоммуникационной сети «Интернет», без указания на то, что эти 2 материалы (информация) произведены, распространены и (или) направлены иностранным агентом либо касаются деятельности иностранного агента. Кроме того, в жалобе оспаривается конституционность пункта 1 части 1 статьи 22.2 «Полномочия должностных лиц», статьи 25.5 «Защитник и представитель» и части 1 статьи 31.6 «Приостановление исполнения постановления о назначении административного наказания» данного Кодекса. Как следует из представленных материалов, вступившим в законную силу постановлением районного суда А.Г.Фокин, являющийся президентом Самарской общественной организации ЛГБТ+ «Ирида», включенной в реестр некоммерческих организаций, выполняющих функции иностранного агента, привлечен к административной ответственности за совершение административного правонарушения, состав которого предусмотрен частью 4 статьи 19.34 КоАП Российской Федерации. Как установил суд, указанной общественной организацией произведены и распространены с использованием информационно-телекоммуникационной сети «Интернет» материалы без указания того, что они касаются ее деятельности как иностранного агента. По мнению заявителя, оспариваемые законоположения противоречат Конституции Российской Федерации, в частности ее статьям 15 (часть 4), 46 (часть 1), 118 (часть 2), 120 (часть 2) и 123 (часть 3), поскольку позволяют привлекать лиц к административной ответственности без учета характера причиненного правонарушением вреда и степени виновности правонарушителя; освобождают суд при рассмотрении дела об административном правонарушении от обязанности выяснять законность актов органов исполнительной власти; лишают привлекаемых к административной ответственности лиц прав на профессиональную юридическую помощь и приостановление исполнения административного наказания.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Кодекс Российской Федерации об административных правонарушениях, устанавливая конкретные составы административных правонарушений, закрепляет общие положения законодательства об административных правонарушениях (раздел I), а также определяет порядок привлечения к административной ответственности (раздел IV «Производство по делам об административных правонарушениях»). Так, в силу части 1 статьи 2.1 КоАП Российской Федерации административным правонарушением признается противоправное, виновное действие (бездействие) физического или юридического лица, 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 лицо подлежит административной ответственности только за те административные правонарушения, в отношении которых установлена его вина (часть 1 статьи 1.5). В свою очередь, при назначении административного наказания учитываются характер совершенного правонарушения, личность виновного, его имущественное положение, смягчающие и отягчающие административную ответственность обстоятельства (часть 2 статьи 4.1). По делу об административном правонарушении подлежат выяснению наличие события административного правонарушения; лицо, его совершившее; виновность такого лица; иные обстоятельства, имеющие значение для правильного разрешения дела (пункты 1–3 и 7 статьи 26.1 КоАП Российской Федерации). Данные обстоятельства, включающие среди прочего все элементы состава административного правонарушения, подлежат установлению по каждому делу об административном правонарушении, включая дела о привлечении к ответственности по части 4 статьи 19.34 КоАП Российской Федерации. 4 Следовательно, часть 4 статьи 19.34 КоАП Российской Федерации не предполагает произвольного привлечения к административной ответственности без учета подлежащих установлению по делу об административном правонарушении обстоятельств, а значит, не может расцениваться как нарушающая конституционные права заявителя в указанном им аспекте. Доводы заявителя, изложенные им в жалобе в обоснование своей позиции о неконституционности данного законоположения, а также пункта 1 части 1 статьи 22.2, статьи 25.5 и части 1 статьи 31.6 КоАП Российской Федерации, свидетельствуют о том, что, формально оспаривая их конституционность, он фактически просит установить процессуальные нарушения, допущенные, как он полагает, судами при рассмотрении его дела, и переоценить их выводы. Между тем установление и исследование обстоятельств конкретного дела, оценка доказательств и проверка правильности применения норм права с учетом данных обстоятельств к компетенции Конституционного Суда Российской Федерации не относятся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Фокина Артема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