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Стерликова Михаила Николаевича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М.Н.Стерликова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М.Н.Стерликов, не оспаривая конституционность каких- либо законоположений, просит устранить нарушения, допущенные, по его мнению, правоохранительными органами и судом при рассмотрении уголовного дела путем отмены судебных решений, и направить дело на новое рассмотрение.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Определениями Конституционного Суда Российской Федерации от 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Стерликова Михаила Николаевича, поскольку разрешение поставленных в ней вопросов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