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«АСНОР» на нарушение его конституционных прав пунктом 7 части третьей статьи 79 Федерального конституционного закона «О Конституционном Суде Российской Федерации» и пунктом 3 части 3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«АСНОР»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«АСНОР» (далее также – ООО «АСНОР») оспаривает конституционность пункта 7 части третьей статьи 79 «Юридическая сила решения» Федерального конституционного закона от 21 июля 1994 года № 1-ФКЗ «О Конституционном Суде Российской Федерации» и пункта 3 части 3 статьи 311 «Основания пересмотра судебных актов по новым или вновь открывшимся обстоятельствам» АПК Российской Федерации. Как следует из представленных материалов, решением арбитражного суда, оставленным судами вышестоящих инстанций без изменения, ООО 2 «АСНОР» отказано в привлечении лиц, контролировавших общество с ограниченной ответственностью, исключенное из Единого государственного реестра юридических лиц, к субсидиарной ответственности по подтвержденной судебным актом задолженности данного общества перед кредитором, которую заявитель приобрел у последнего. Суды исходили из недоказанности оснований для привлечения ответчиков к такой ответственности, а также из того, что ООО «АСНОР», будучи субъектом предпринимательской деятельности, приобрело требования к обществу, находившемуся в стадии ликвидации, срок которой на момент заключения договора истек, о чем истец не мог не знать в силу публичного характера данной информации. Суды также отметили, что ни заявитель, ни его правопредшественник не воспользовались возможностью направления в регистрирующий орган возражений относительно предстоящего исключения должника из ЕГРЮЛ, а также правом подачи заявления о признании его банкротом. Определением арбитражного суда ООО «АСНОР» отказано в пересмотре названного решения по новым обстоятельствам, к числу которых заявитель относил принятие Конституционным Судом Российской Федерации Постановления от 7 февраля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части третьей статьи 79 Федерального конституционного закона «О Конституционном Суде Российской Федерации» и пункта 3 части 3 статьи 311 АПК Российской Федерации устанавливают случаи, когда решения судов, основанные на актах или их отдельных положениях, признанных постановлением Конституционного Суда Российской Федерации неконституционными либо примененных в истолковании, расходящемся с данным Конституционным Судом Российской Федерации в постановлении истолкованием, должны быть пересмотрены (а до пересмотра не подлежат исполнению) в том числе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«АСНОР», поскольку она не отвечает 5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