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Васильченко Никиты Николаевича на нарушение его конституционных прав частью первой статьи 129 и статьей 152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Н.Н.Васильченко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Н.Н.Васильченко оспаривает конституционность следующих положений Трудового кодекса Российской Федерации: части первой статьи 129, определяющей заработную плату (оплату труда работника) как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2 и стимулирующие выплаты (доплаты и надбавки стимулирующего характера, премии и иные поощрительные выплаты); статьи 152, а фактически – ее части первой, согласно которой 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данным Кодексом. По мнению заявителя, оспариваемые нормы не соответствуют статьям 2, 37 и 55 Конституции Российской Федерации, поскольку они не позволяют исчислить оплату работы, произведенной в период нахождения работника в командировке и выполненной за пределами графика, установленного в командирующей организации, а также в выходные и нерабочие праздничные дни, в размере, не меньшем, чем сохраненный за ним на период служебной командировки средний месячный заработок, и допускают компенсацию такой работы путем выплаты премии, рассчитанной исходя из оклада (должностного оклада). Часть первая статьи 152 Трудового кодекса Российской Федерации применена в деле Н.Н.Васильченко судами общей юрисдикции.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125 (пункт «а» части 4) Конституции Российской Федерации, а также пункту 3 части первой статьи 3, статьям 96 и 97 Федерального конституционного закона «О Конституционном Суде Российской Федерации» гражданин вправе обратиться в В силу пункта 3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Васильченко Никиты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