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Франке Юрия Владимировича на нарушение его конституционных прав статьей 10 Гражданского кодекса Российской Федерации, пунктом 1 статьи 85 Семейного кодекса Российской Федерации и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Ю.В.Франке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Ю.В.Франке оспаривает конституционность статьи 10 «Пределы осуществления гражданских прав» ГК Российской Федерации, пункта 1 статьи 85 «Право на алименты нетрудоспособных совершеннолетних детей» Семейного кодекса Российской Федерации, а также пункта 2 статьи 612 «Оспаривание подозрительных сделок должника» Федерального закона от 26 октября 2002 года № 127-ФЗ «О несостоятельности (банкротстве)». 2 Как следует из представленных материалов, в рамках дела о банкротстве гражданина определением арбитражного суда, оставленным без изменения судом кассационной инстанции, признаны недействительными, как совершенные в целях причинения вреда имущественным правам кредиторов, сделки должника по перечислению денежных средств его совершеннолетнему сыну – Ю.В.Франке. Суд кассационной инстанции отверг довод о необходимости применить к спорным отношениям пункт 1 статьи 85 Семейного кодекса Российской Федерации. Определением судьи Верховного Суда Российской Федерации, с которым согласился заместитель Председателя этого суда, отказано в передаче кассационных жалоб на постановление суда кассационной инстанции для рассмотрения в судебном заседании Судебной коллегии по экономическим спорам Верховного Суда Российской Федерации. По мнению Ю.В.Франке – ссылающегося на то, что на момент перечисления денег он был студентом дневного отделения высшего учебного заведения и перечисленные ему деньги были предназначены для его материальной поддержки, – оспариваемые законоположения не соответствуют статьям 1, 2, 7, 8, 17–19, 35, 38, 43, 45 и 751 Конституции Российской Федерации в той мере, в какой: статья 10 ГК Российской Федерации и пункт 2 статьи 612 Федерального закона «О несостоятельности (банкротстве)» запрещают родителю предоставлять своему совершеннолетнему ребенку, являющемуся студентом, не достигшему двадцатитрехлетнего возраста и не признанному в установленном порядке инвалидом I, II или III группы, материальное содержание, а ребенку – принимать такое содержание и допускают взыскание с ребенка денежных средств, выплаченных в качестве такого содержания, без учета его разумной достаточности и без учета норм законодательства, в которых раскрываются понятия «иждивенец» и «нетрудоспособный член семьи»; пункт 1 статьи 85 Семейного кодекса Российской Федерации не распространяет свое действие на отношения между родителем и его 3 совершеннолетним ребенком, обучающимся на дневном отделении высшего учебного заведения, позволяя применять к таким отношениям положения гражданского законодательства без учета правовых норм, в которых раскрываются понятия «иждивенец» и «нетрудоспособный член семьи». Заявитель также просит Конституционный Суд Российской Федерации дать указание о пересмотре принятых в его отношении и в отношении его отца судебных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10 ГК Российской Федерации, устанавливающие запрет на злоупотребление правом и правовые последствия злоупотребления правом, прямо направлены на реализацию принципа, закрепленного в статье 17 (часть 3) Конституции Российской Федерации (определения Конституционного Суда Российской Федерации от 24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Франке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