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Хованского Николая Владимировича на нарушение его конституционных прав статьями 133 и 135 Уголовно- процессуального кодекса Российской Федерации и статьей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Н.В.Хованского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городского суда частично удовлетворено заявление гражданина Н.В.Хованского, оправданного приговором суда, о возмещении ему имущественного вреда, причиненного незаконным и необоснованным уголовным преследованием. При этом суд указал, что расходы Н.В.Хованского на оплату услуг представителя, понесенные при рассмотрении в порядке гражданского судопроизводства исковых требований о компенсации морального вреда, возмещению в порядке уголовного судопроизводства не подлежат, а компенсируются в соответствии 2 со статьей 100 ГПК Российской Федерации. С этим выводом согласились вышестоящие суды. В этой связи заявитель просит признать статьи 133 «Основания возникновения права на реабилитацию» и 135 «Возмещение имущественного вреда» УПК Российской Федерации, статью 100 «Возмещение расходов на оплату услуг представителя» ГПК Российской Федерации не соответствующими статьям 2, 15 (часть 1), 18, 19 (части 1 и 2), 45 (часть 1), 46 (часть 1), 47 (часть 1), 49 (часть 3), 53 и 123 (часть 3) Конституции Российской Федерации в той мере, в какой содержащиеся в них нормативные положения позволяют судам произвольно определять критерии рассмотрения требований реабилитированного о возмещении расходов на оплату юридической помощи, оказанной при рассмотрении гражданского дела о компенсации морального вреда, причиненного незаконным уголовным преследованием, что в результате позволяет судам отказывать в применении процедур уголовного судопроизводства с большими гарантиями защиты прав по сравнению с процедурами гражданского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Хованского Николая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