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Никурашина Александра Владимировича на нарушение его конституционных прав частью третьей статьи 183 Уголовного кодекса Российской Федерации, частями 1, 2 и 5 статьи 10 Федерального закона «О коммерческой тайне»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А.В.Никурашина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А.В.Никурашин, привлеченный к уголовной ответственности, просит признать не соответствующими статьям 1 (часть 1), 4 (часть 2), 15 (части 1 и 2), 17, 19 (части 1 и 2), 49, 54 (часть 2) и 55 (часть 3) Конституции Российской Федерации часть третью статьи 183 «Незаконные получение и разглашение сведений, составляющих коммерческую, налоговую или банковскую тайну» УК Российской Федерации, части 1, 2 и 5 статьи 10 «Охрана конфиденциальности информации» Федерального закона от 29 июля 2004 года № 98-ФЗ «О коммерческой тайне». По мнению заявителя, данные нормы в силу своей неопределенности позволяют 2 произвольно применять положения части третьей статьи 183 УК Российской Федерации, поскольку не конкретизируют, требуется ли для установления режима коммерческой тайны принятие обладателем информации, составляющей такую тайну, всех мер по охране конфиденциальности информации, перечисленных в части 1 статьи 10 Федерального закона «О коммерческой тайне», что исключает возможность получателя соответствующей информации предвидеть правовые последствия своих действий.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183 УК Российской Федерации устанавливает уголовную ответственность за собирание сведений, составляющих коммерческую, налоговую или банковскую тайну, путем похищения документов, обмана, шантажа, принуждения, подкупа или угроз, а равно иным незаконным способом (часть первая), за незаконные разглашение или использование сведений, составляющих коммерческую, налоговую или банковскую тайну, без согласия их владельца лицом, которому она была доверена или стала известна по службе или работе (часть вторая), и за те же деяния, совершенные группой лиц по предварительному сговору или организованной группой, а равно причинившие крупный ущерб или совершенные из корыстной заинтересованности (часть третья). Приведенные нормы действуют во взаимосвязи с положениями Федерального закона «О коммерческой тайне», закрепляющими, что коммерческой тайной признается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а информацией, составляющей коммерческую тайну, являются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научно- 3 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 (пункты 1 и 2 статьи 3). При этом в силу положений статьи 10 Федерального закона «О коммерческой тайне» режим коммерческой тайны считается установленным после принятия обладателем информации, составляющей коммерческую тайну, мер по охране конфиденциальности информации, указанных в части 1 той же статьи (часть 2). Данные меры должны включать в себя: определение перечня информации, составляющей коммерческую тайну, и ограничение доступа к этой информации путем установления порядка обращения с ней и контроля за соблюдением такого порядка; учет лиц, получивших доступ к информации, составляющей коммерческую тайну, и (или) лиц, которым эта информация была предоставлена или передана; регулирование отношений по использованию информации, составляющей коммерческую тайну, работниками на основании трудовых договоров и контрагентами на основании гражданско-правовых договоров; нанесение на материальные носители, содержащие информацию, составляющую коммерческую тайну, или включение в состав реквизитов документов, содержащих эту информацию, грифа «Коммерческая тайна» с указанием обладателя этой информации (для юридических лиц – полное наименование и место нахождения, для индивидуальных предпринимателей – фамилия, имя, отчество и место жительства). Меры по охране конфиденциальности информации признаются разумно достаточными, если исключается доступ к информации, составляющей коммерческую тайну, любых лиц без согласия ее обладателя и обеспечивается возможность использования этой информации работниками и передачи ее контрагентам без нарушения режима коммерческой тайны (часть 5 той же статьи). 4 Тем самым оспариваемые нормы неопределенности не содержат и не могут расцениваться как нарушающие права заявителя в указанном им аспекте. Настаивая на их неконституционности, А.В.Никурашин, по существу, утверждает, что обладателем информации не были приняты все меры по охране ее конфиденциальности, установленные частью 1 статьи 10 Федерального закона «О коммерческой тайне», в частности на материальные носители, содержащие информацию, составляющую коммерческую тайну, не был нанесен гриф «Коммерческая тайна», что, однако, проигнорировано судами при рассмотрении уголовного дела заявителя. Тем самым заявитель фактически ставит перед Конституционным Судом Российской Федерации вопрос об оценке вынесенных по его делу правоприменительных решений, разрешение которого требует исследования фактических обстоятельств и выходит за рамки полномочий, предоставленных Конституционному Суду Российской Федерации. Соответственно,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Никурашина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