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Яблочкова Николая Алексеевича на нарушение его конституционных прав статьей 125, частью пятой статьи 144 Уголовно-процессуального кодекса Российской Федерации и пунктом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Н.А.Яблочкова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оставленным без изменения вышестоящими судебными инстанциями, в том числе судьей Верховного Суда Российской Федерации, отказано в принятии к рассмотрению поданной в порядке статьи 125 УПК Российской Федерации жалобы гражданина Н.А.Яблочкова о признании незаконным и необоснованным ответа должностного лица следственного органа об отказе в приеме и регистрации как сообщения о преступлении его заявления в отношении следователей. 2 В данной связи заявитель просит признать не соответствующими Конституции Российской Федерации статью 125 «Судебный порядок рассмотрения жалоб», часть пятую статьи 144 «Порядок рассмотрения сообщения о преступлении» УПК Российской Федерации, а также пункт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72). По мнению заявителя, данные положения позволяют произвольно отказывать в регистрации сообщения о преступлении и лишают его конституционного права на судебную защиту от произвола следственных органов.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Яблочкова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