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Никулина Кирилла Борисовича на нарушение его конституционных прав абзацем третьим пункта 2 статьи 134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К.Б.Никулина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банка и оставленным без изменения постановлениями судов апелляционной и кассационной инстанций, были разрешены разногласия между гражданином К.Б.Никулиным (занимавшим ранее должность председателя правления банка) и конкурсным управляющим – государственной корпорацией «Агентство по страхованию вкладов», на последнего возложена обязанность выплатить К.Б.Никулину задолженность по заработной плате, компенсации за неиспользованный отпуск и за несвоевременную выплату причитающихся сумм, проценты. 2 Определением Верховного Суда Российской Федерации указанные судебные акты отменены, К.Б.Никулину отказано в установлении его требований по выплате заработной платы и соответствующих компенсаций в качестве текущих, данные требования установлены как подлежащие удовлетворению после требований других кредиторов. Суд исходил, в частности, из того, что именно он своими виновными действиями создал ситуацию банкротства, при которой исполнение обязательств перед кредиторами должника в полном объеме стало невозможно; вина К.Б.Никулина в банкротстве должника подтверждается вступившим в законную силу судебным актом о привлечении его к субсидиарной ответственности по обязательствам банка. При этом суд опирался на разъяснения, данные в пункте 8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 января 2020 года, где указывалось, что контролирующее должника лицо, привлеченное к субсидиарной ответственности за невозможность полного погашения требований кредиторов, не может получить удовлетворение своего требования к должнику наравне с требованиями других кредиторов. Определением судьи Верховного Суда Российской Федерации отказано в передаче надзорной жалобы для рассмотрения в судебном заседании Президиума этого суда. К.Б.Никулин оспаривает конституционность абзаца третьего пункта 2 статьи 134 Федерального закона от 26 октября 2002 года № 127-ФЗ «О несостоятельности (банкротстве)», согласно которому применительно к требованиям кредиторов по текущим платежам во вторую очередь удовлетворяются требования об оплате труда лиц, работающих или работавших (после даты принятия заявления о признании должника банкротом) по трудовому договору, требования о выплате выходных пособий. 3 По мнению заявителя, данное законоположение противоречит статьям 7 (часть 2) и 37 (часть 3) Конституции Российской Федерации в той мере, в какой оно по смыслу, придаваемому ему правоприменительной практикой, допускает возможность лишения руководителя юридического лица – банкрота, который был привлечен к субсидиарной ответственности, права на получение заработной платы в составе второй очереди текущих платежей.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Институт банкротства,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Никулина Кирилла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