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Литвинова Максима Александровича на нарушение его конституционных прав частью 1 статьи 32 и пунктом 1 части 3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М.А.Литвинова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М.А.Литвинов оспаривает конституционность следующих положений Кодекса административного судопроизводства Российской Федерации: части 1 статьи 32, согласно которой судья, принимавший участие в рассмотрении административного дела в суде первой инстанции, не может участвовать в рассмотрении этого дела в судах апелляционной, кассационной и надзорной инстанций; пункта 1 части 3 статьи 227, предусматривающего, что в случае удовлетворения административного иска об оспаривании решения, действия 2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 Из представленных материалов следует, что решением суда общей юрисдикции от 11 января 2022 года, оставленным без изменения судом апелляционной инстанции, М.А.Литвинову было отказано в удовлетворении требований к территориальному органу Федеральной службы государственной регистрации, кадастра и картографии о признании незаконным отказа в изменении разрешенного вида использования земельного участка и возложении обязанности изменить разрешенный вид использования образованных из этого земельного участка двух других земельных участков. Кассационным определением суда кассационной инстанции от 3 августа 2022 года судебные акты нижестоящих судов были отменены, административное дело направлено на новое рассмотрение в тот же суд первой инстанции. По результатам нового рассмотрения данного дела решением суда от 7 ноября 2022 года, с которым согласились суды вышестоящих инстанций, требования заявителя удовлетворены частично: отказ регистрирующего органа в изменении разрешенного вида использования земельного участка признан незаконным и на него возложена обязанность рассмотреть заявление М.А.Литвинова об изменении разрешенного вида использования образованных из данного земельного участка двух других земельных участков в течение тридцати дней со дня вступления решения суда в законную силу. 3 По мнению заявителя, часть 1 статьи 32 КАС Российской Федерации допускает повторное участие судьи первой инстанции, принимавшего участие в рассмотрении административного дела в суде первой инстанции, после отмены принятого им судебного постановления судом вышестоящей инстанции, а пункт 1 части 3 статьи 227 данного Кодекса позволяет судам самостоятельно определять способ восстановления нарушенного права административного истца и тем самым произвольно изменять предмет административного иска. В связи с этим М.А.Литвинов просит признать названные законоположения не соответствующими статьям 19, 46, 47 и 56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Литвинова Максима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