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Шевелева Антона Алексеевича на нарушение его конституционных прав частью второй статьи 151 и пунктом 2 статьи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А.А.Шевелева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А.А.Шевелев оспаривает конституционность следующих положений Гражданского кодекса Российской Федерации: части второй статьи 151, закрепляющей, что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обстоятельства; суд должен также учитывать степень физических и нравственных страданий, связанных с индивидуальными особенностями гражданина, которому причинен вред; пункта 2 статьи 1101 о том, что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2 вреда в случаях, когда вина является основанием возмещения вреда; при определении размера компенсации вреда должны учитываться требования разумности и справедливости;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 Решением гарнизонного военного суда, оставленным без изменения апелляционным определением окружного военного суда, иск А.А.Шевелева о взыскании компенсации морального вреда, причиненного незаконным уголовным преследованием, удовлетворен частично: в пользу заявителя взысканы 60 000 рублей. В передаче кассационных жалоб заявителя на названные решение и апелляционное определение для рассмотрения в судебных заседаниях судов кассационной инстанции, в том числе Верховного Суда Российской Федерации, было отказано. По мнению А.А.Шевелева, оспариваемые положения не соответствуют статьям 2, 18, 19 (части 1 и 2), 21 (часть 1), 23 (часть 1), 46 (часть 1), 52, 53 и 56 (часть 3) Конституции Российской Федерации, поскольку по смыслу, придаваемому им правоприменительной практикой, они позволяют суду на основе произвольного толкования критериев разумности и справедливости присуждать денежную компенсацию морального вреда, причиненного многолетним незаконным уголовным преследованием, в необоснованно малом размере.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Шевелева Антона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