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Добрияна Евгения Владимировича на нарушение его конституционных прав пунктом 1 части 3 и частью 4 статьи 337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Е.В.Добрияна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Е.В.Добриян оспаривает конституционность пункта 1 части 3 и части 4 статьи 337 «Рассмотрение надзорных жалобы, представления» КАС Российской Федерации. Как следует из представленных материалов, Е.В.Добриян обратился в Верховный Суд Российской Федерации с административным исковым заявлением о признании недействующими положений ряда нормативных правовых актов. Определением судьи Верховного Суда Российской Федерации, оставленным без изменения определением Апелляционной коллегии этого 2 суда, в принятии административного искового заявления отказано, поскольку обращение подлежит рассмотрению в порядке конституционного судопроизводства. Определением судьи Верховного Суда Российской Федерации отказано в передаче надзорной жалобы на данные судебные акты для рассмотрения в судебном заседании Президиума Верховного Суда Российской Федерации. Заявитель также обращает внимание, что он обратился к Председателю Верховного Суда Российской Федерации с просьбой отменить указанное определение судьи Верховного Суда Российской Федерации. По мнению Е.В.Добрияна, оспариваемые законоположения не соответствуют статьям 1–4, 15, 17, 18, 46, 94, 105, 110, 115, 118, 120, 122, 123 и 126 Конституции Российской Федерации, поскольку допускают отказ в передаче надзорной жалобы для рассмотрения в судебном заседании Президиума Верховного Суда Российской Федерации, притом что в ней приводятся доводы относительно незаконности и необоснованности положений постановления Пленума Верховного Суда Российской Федерации, содержащего разъяснения по вопросам судебной практики.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Добрияна Евгения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