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Диденко Ирины Владимировны на нарушение ее конституционных прав частью 10 статьи 155 Федерального закона «Об информации, информационных технологиях и о защите информации» и пунктом 31 части 3 статьи 23 Федерального закона «О персональных данных»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И.В.Диденко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И.В.Диденко оспаривает конституционность следующих положений: пункта 31 части 3 статьи 23 Федерального закона от 27 июля 2006 года № 152-ФЗ «О персональных данных», в соответствии с которым уполномоченный орган по защите прав субъектов персональных данных имеет право ограничивать доступ к информации, обрабатываемой с нарушением законодательства Российской Федерации в области 2 персональных данных, в порядке, установленном законодательством Российской Федерации; части 10 статьи 155 Федерального закона от 27 июля 2006 года № 149-ФЗ «Об информации, информационных технологиях и о защите информации», согласно которой в случае непринятия провайдером хостинга или иным указанным в пункте 1 части 7 данной статьи лицом и (или) владельцем информационного ресурса мер, указанных в частях 8 и 9 данной статьи, доменное имя сайта в сети «Интернет», его сетевой адрес, указатели страниц сайта в сети «Интернет», позволяющие идентифицировать информацию, обрабатываемую с нарушением законодательства Российской Федерации в области персональных данных,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ресурсу, в том числе к сетевому адресу, доменному имени, указателю страниц сайта в сети «Интернет». Из представленных материалов следует, что кассационным определением судебной коллегии по административным делам Девятого кассационного суда общей юрисдикции по административному делу с участием И.В.Диденко отменены акты судов нижестоящих инстанций и принято новое решение, которым заявительнице отказано в удовлетворении требований о направлении уполномоченным органом операторам информации о двух сетевых адресах в сети «Интернет», содержащих ее персональные данные, для ограничения доступа к этим адресам. Суд установил, что по одному из этих адресов доступ к интернет- странице ограничен, а ограничение доступа к другой интернет-странице возможно лишь посредством отключения соответствующего интернет- ресурса на территории Российской Федерации, что повлечет нарушение прав неопределенного круга лиц. Определением Верховного Суда Российской Федерации отказано в передаче кассационной жалобы 3 И.В.Диденко для рассмотрения в судебном заседании Судебной коллегии по административным делам Верховного Суда Российской Федерации. По мнению заявительницы, оспариваемые законоположения не соответствуют статьям 17 (часть 3), 19 (части 1 и 2), 23 (часть 1), 45 и 46 (части 1 и 2) Конституции Российской Федерации, поскольку допускают произвольное осуществление уполномоченным органом своих полномочий по защите персональных данных физических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право свободно искать, получать, передавать, производить и распространять информацию любым законным способом (статья 29, часть 4), устанавливает право каждого на неприкосновенность частной жизни, личную и семейную тайну, защиту своей чести и доброго имени (статья 23, часть 1) и не допускает сбор, хранение, использование и распространение информации о частной жизни лица без его согласия (статья 24, часть 1). Регулируя отношения, связанные с обработкой персональных данных, законодатель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тайну, в Федеральном законе «О персональных данных» указал на конфиденциальность персональных данных и установил ограничение на раскрытие и распространение такой информации (статья 7). Оспариваемый заявительницей пункт 31 части 3 статьи 23 Федерального закона «О персональных данных» наделяет компетентный орган по защите прав субъектов персональных данных полномочием ограничивать доступ к информации, обрабатываемой с нарушением законодательства Российской Федерации в области персональных данных, осуществляемым в порядке, предусмотренном статьей 155 Федерального закона «Об информации, информационных технологиях и о защите 4 информации», в том числе ее частью 10, определяющей условия, при которых возникают основания для принятия соразмерных ограничительных мер для защиты персональных данных. Следовательно, оспариваемые нормы, направленные в системе действующего регулирования на охрану прав и законных интересов граждан, обеспечение разумного баланса конституционно защищаемых ценностей, не могут расцениваться как нарушающие конституционные права заявительницы в указанном в ее жалобе аспекте. Проверка же кассационного определения судебной коллегии по административным делам Девятого кассационного суда общей юрисдикции по делу с участием заявительницы с точки зрения толкования и применения тех или иных норм права, в том числе оценка доводов суда кассационной инстанции о нарушении прав неопределенного круга лиц ограничением доступа к соответствующему интернет-ресурсу, содержащему незаконно размещенные персональные данные,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Диденко Ирины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