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«Палакарт» и открытого акционерного общества «Центральный научно-исследовательский институт информации и технико-экономических исследований черной металлургии» на нарушение их конституционных прав подпунктом 4 пункта 1.4 Порядка определения вида фактического использования зданий (строений, сооружений) и нежилых помещений для целей налогообложения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«Палакарт» и открытого акционерного общества «Центральный научно-исследовательский институт информации и технико-экономических исследований черной металлургии»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«Палакарт» и открытое акционерное общество «Центральный научно-исследовательский институт информации и технико-экономических исследований черной металлургии» оспаривают конституционность подпункта 4 пункта 1.4 Порядка определения вида фактического использования зданий (строений, сооружений) и нежилых 2 помещений для целей налогообложения (далее также – Порядок; приложение 1 к постановлению Правительства Москвы от 14 мая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3782 Налогового кодекса Российской Федерации уполномоченный орган исполнительной власти субъекта Российской Федерации не позднее 1-го числа очередного налогового периода по налогу на имущество определяет на этот налоговый период перечень объектов 3 недвижимого имущества, в отношении которых налоговая база определяется как кадастровая стоимость (подпункт 1 пункта 7). В частности, как кадастровая стоимость определяется налоговая база по данному налогу в отношении административно-деловых центров (подпункт 1 пункта 1); административно-деловым центром признается отдельно стоящее нежилое здание (строение, сооружение), не менее 20 процентов общей площади которого фактически используется для размещения офисов и сопутствующей офисной инфраструктуры (включая централизованные приемные помещения, комнаты для проведения встреч, офисное оборудование, парковки) (абзац третий подпункта 2 пункта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«Палакарт» и открытого акционерного общества «Центральный научно-исследовательский институт информации и технико-экономических исследований черной металлургии»,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