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«Вектор Плюс» на нарушение его конституционных прав положениями статьи 3913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общества с ограниченной ответственностью «Вектор Плюс»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«Вектор Плюс» (далее также – общество) оспаривает конституционность следующих положений статьи 3913 Земельного кодекса Российской Федерации (в редакции, действовавшей до внесения в нее изменений Федеральным законом от 7 октября 2022 года № 385-ФЗ):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2 электронной форме, за исключением случаев, предусмотренных пунктом 2 этой статьи (пункт 1);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 (пункт 2, утративший силу с 1 марта 2023 года согласно указанному Федеральному закону). Как следует из представленных материалов, орган местного самоуправления и заявитель в 2020 году заключили договор об организации и проведении торгов по определенным лотам, в число которых вошли четыре земельных участка, относящихся к публичной собственности, с видом разрешенного использования «для индивидуального жилищного строительства». Данные участки были проданы гражданке Р. – победителю аукционов, о чем заключены соответствующие договоры купли-продажи. При этом аукционы проводились в электронной форме, как было предписано постановлением органа местного самоуправления. Определением суда апелляционной инстанции (принятым при новом рассмотрении дела), с которым согласились суды кассационной инстанции, удовлетворены исковые требования прокурора, заявленные в защиту прав и интересов неопределенного круга лиц, в том числе о признании недействительными указанных аукционов и договоров (общество в данном споре принимало участие в качестве третьего лица). Суды пришли к выводам, что проведение спорных аукционов в электронной форме противоречило требованию пункта 2 статьи 3913 Земельного кодекса Российской Федерации и воспрепятствовало реализации права на участие в них неопределенного круга лиц, лишило муниципальное образование возможности произвести отчуждение муниципального имущества на наиболее выгодных условиях. 3 По мнению заявителя, оспариваемые положения не соответствуют Конституции Российской Федерации, ее статьям 1, 2, 8, 15, 17, 19, 46, 55 и 123, в той мере, в какой в силу своей неопределенности они не позволяют однозначно оценить правомерность проведения аукциона в электронной форме по продаже земельного участка, предназначенного для индивидуального жилищного строительства, что влечет произвольную отмену торгов с соответствующими негативными последствиями для их участников и организаторов. При этом указанная неопределенность связывается в жалобе с неприменением судами части 7 статьи 34 Федерального закона от 23 июля 2014 года № 171-ФЗ «О внесении изменений в Земельный кодекс Российской Федерации и отдельные законодательные акты Российской Федерации» (утратила силу с 1 марта 2023 года), согласно которой положения статьи 3913 Земельного кодекса Российской Федерации подлежали применению со дня вступления в силу федерального закона, устанавливающего порядок проведения аукционов в электронной форме по продаже земельных участков, находящихся в государственной или муниципальной собственности, и аукционов в электронной форме на право заключения договоров аренды земельных участков, находящихся в государственной или муниципальной собственности (не принятого на момент проведения спорных аукционов).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представленных материалов, неконституционность оспариваемых положений Земельного кодекса Российской Федерации заявитель связывает не с их содержанием, а с утратившей в настоящее время силу нормой Федерального закона от 23 июля 2014 года № 171-ФЗ, исключавшей, по его мнению, применение оспариваемых положений. Вместе с тем, согласно логике законодательного регулирования, проведение в электронной форме аукционов по продаже земельных участков, находящихся в государственной или муниципальной собственности, а также аукционов на 4 право заключения договоров аренды таких земельных участков должно быть дополнительно регламентировано – помимо общих положений статей 3911 и 3912 Земельного кодекса Российской Федерации – специальным федеральным законом, со вступлением которого в силу и связана возможность применения статьи 3913 того же Кодекса об электронном аукционе. При этом примененный судами в деле заявителя пункт 2 данной статьи, по своему смыслу, не касался порядка проведения аукционов в электронной форме, поскольку был посвящен иному вопросу – о необходимости продажи определенных земельных участков или права их аренды в иной форме и по иным правилам, в большей степени обеспечивающим (согласно выводу суда) интересы как публично-правовых образований – собственников земельных участков, так и граждан, заинтересованных в приобретении прав на такие участки. Подобное правовое регулирование само по себе не может расцениваться как нарушающее конституционные права заявителя, который в конкретном деле выполнял предписание органа местного самоуправления, касающееся формы проведения аукционов, и не был лишен возможности предъявить к последнему требование о возмещении убытков (при наличии таковых), связанных с признанием аукционов недействительными по рассматриваемому основанию.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«Вектор Плюс»,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