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1203-О/2024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части первой статьи 48 «Ведение дел в суде через представителей», частей первой и третьей статьи 49 «Лица, которые могут быть представителями в суде», частей первой и шестой статьи 53 «Оформление и подтверждение полномочий представителя», части первой статьи 56 «Обязанность доказывания», части четвертой статьи 67 «Оценка доказательств», части первой статьи 100 «Возмещение расходов на оплату услуг представителя», части третьей статьи 329 «Постановление суда апелляционной инстанции», части второй статьи 3901 «Определение кассационного суда общей 2 юрисдикции» и пункта 5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Как следует из представленных материалов, апелляционным определением суда общей юрисдикции, оставленным без изменения кассационным судом общей юрисдикции, частично удовлетворено заявление А.Н.Малинина о взыскании судебных расходов.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А.Н.Малинина, оспариваемые законоположения не соответствуют статьям 2, 4 (часть 2), 17 (части 1 и 3), 18, 19 (части 1 и 2), 45 (часть 1), 46 (часть 1), 55 (часть 3) и 123 (часть 3) Конституции Российской Федерации, поскольку служат основанием для снижения судом размера возмещаемых расходов на оплату услуг представителя, в том числе без применения расчета по каждому виду оказанных им услуг исходя из стоимости аналогичных услуг, сложившейся в данном регионе, позволяют судам необоснованно делать вывод о чрезмерном (неразумном) размере возмещения указанных услуг, игнорировать доводы апелляционных и кассационных жалоб без указания мотивов, по которым эти доводы отклоняются судами, а также мотивов отказа в передаче кассационной жалобы для рассмотрения в судебном заседании суда кассационной инстанции.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5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