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2144-О/2023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Котловой Ирины Ивановны на нарушение ее конституционных прав частью третьей статьи 74 и частью первой статьи 79 Федерального конституционного закона «О Конституционном Суде Российской Федерации» во взаимосвязи с положениями пунктов 3 и 5 параграфа 23 и пункта 1 параграфа 24 Регламента Конституционного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И.И.Котловой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от 30 марта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74 Федерального конституционного закона «О Конституционном Суде Российской Федерации» решения Конституционного Суда Российской Федерации должны основываться на материалах, исследованных Конституционным Судом Российской Федерации (часть первая); Конституционный Суд Российской Федерации принимает постановления и дает заключения только по предмету, указанному в обращении, и лишь в отношении той части акта или компетенции органа, конституционность которых подвергается сомнению в обращении;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Котловой Ирины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